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sz w:val="52"/>
          <w:szCs w:val="32"/>
        </w:rPr>
      </w:pPr>
      <w:bookmarkStart w:id="0" w:name="_Toc6860"/>
      <w:bookmarkStart w:id="1" w:name="_Toc4084"/>
      <w:bookmarkStart w:id="2" w:name="_Toc11884"/>
      <w:r>
        <w:rPr>
          <w:rFonts w:hint="eastAsia"/>
          <w:sz w:val="52"/>
          <w:szCs w:val="32"/>
        </w:rPr>
        <w:t>重庆南开（融侨）中学</w:t>
      </w:r>
      <w:bookmarkEnd w:id="0"/>
      <w:bookmarkEnd w:id="1"/>
      <w:bookmarkEnd w:id="2"/>
    </w:p>
    <w:p>
      <w:pPr>
        <w:pStyle w:val="2"/>
        <w:spacing w:line="240" w:lineRule="auto"/>
        <w:jc w:val="center"/>
        <w:rPr>
          <w:sz w:val="52"/>
          <w:szCs w:val="32"/>
        </w:rPr>
      </w:pPr>
      <w:bookmarkStart w:id="3" w:name="_Toc11945"/>
      <w:bookmarkStart w:id="4" w:name="_Toc5027"/>
      <w:bookmarkStart w:id="5" w:name="_Toc10307"/>
      <w:r>
        <w:rPr>
          <w:sz w:val="52"/>
          <w:szCs w:val="32"/>
        </w:rPr>
        <w:t>花卉绿植租摆服务</w:t>
      </w:r>
      <w:r>
        <w:rPr>
          <w:rFonts w:hint="eastAsia"/>
          <w:sz w:val="52"/>
          <w:szCs w:val="32"/>
        </w:rPr>
        <w:t>招</w:t>
      </w:r>
      <w:r>
        <w:rPr>
          <w:sz w:val="52"/>
          <w:szCs w:val="32"/>
        </w:rPr>
        <w:t>标文件</w:t>
      </w:r>
      <w:bookmarkEnd w:id="3"/>
      <w:bookmarkEnd w:id="4"/>
      <w:bookmarkEnd w:id="5"/>
    </w:p>
    <w:p>
      <w:pPr>
        <w:ind w:left="280" w:hanging="280" w:hangingChars="100"/>
        <w:jc w:val="left"/>
        <w:rPr>
          <w:rFonts w:ascii="Microsoft Yahei" w:hAnsi="Microsoft Yahei" w:eastAsia="Microsoft Yahei" w:cs="Microsoft Yahei"/>
          <w:color w:val="333333"/>
          <w:sz w:val="28"/>
          <w:szCs w:val="28"/>
          <w:shd w:val="clear" w:color="auto" w:fill="FFFFFF"/>
        </w:rPr>
      </w:pPr>
    </w:p>
    <w:p>
      <w:pPr>
        <w:ind w:left="280" w:hanging="280" w:hangingChars="100"/>
        <w:jc w:val="left"/>
        <w:rPr>
          <w:rFonts w:ascii="Microsoft Yahei" w:hAnsi="Microsoft Yahei" w:eastAsia="Microsoft Yahei" w:cs="Microsoft Yahei"/>
          <w:color w:val="333333"/>
          <w:sz w:val="28"/>
          <w:szCs w:val="28"/>
          <w:shd w:val="clear" w:color="auto" w:fill="FFFFFF"/>
        </w:rPr>
      </w:pPr>
    </w:p>
    <w:p>
      <w:pPr>
        <w:ind w:left="280" w:hanging="280" w:hangingChars="100"/>
        <w:jc w:val="left"/>
        <w:rPr>
          <w:rFonts w:ascii="Microsoft Yahei" w:hAnsi="Microsoft Yahei" w:eastAsia="Microsoft Yahei" w:cs="Microsoft Yahei"/>
          <w:color w:val="333333"/>
          <w:sz w:val="28"/>
          <w:szCs w:val="28"/>
          <w:shd w:val="clear" w:color="auto" w:fill="FFFFFF"/>
        </w:rPr>
      </w:pPr>
    </w:p>
    <w:p>
      <w:pPr>
        <w:ind w:left="280" w:hanging="280" w:hangingChars="100"/>
        <w:jc w:val="left"/>
        <w:rPr>
          <w:rFonts w:ascii="Microsoft Yahei" w:hAnsi="Microsoft Yahei" w:eastAsia="Microsoft Yahei" w:cs="Microsoft Yahei"/>
          <w:color w:val="333333"/>
          <w:sz w:val="28"/>
          <w:szCs w:val="28"/>
          <w:shd w:val="clear" w:color="auto" w:fill="FFFFFF"/>
        </w:rPr>
      </w:pPr>
    </w:p>
    <w:p>
      <w:pPr>
        <w:ind w:left="280" w:hanging="280" w:hangingChars="100"/>
        <w:jc w:val="left"/>
        <w:rPr>
          <w:rFonts w:ascii="Microsoft Yahei" w:hAnsi="Microsoft Yahei" w:eastAsia="Microsoft Yahei" w:cs="Microsoft Yahei"/>
          <w:color w:val="333333"/>
          <w:sz w:val="28"/>
          <w:szCs w:val="28"/>
          <w:shd w:val="clear" w:color="auto" w:fill="FFFFFF"/>
        </w:rPr>
      </w:pPr>
    </w:p>
    <w:p>
      <w:pPr>
        <w:ind w:left="280" w:hanging="280" w:hangingChars="100"/>
        <w:jc w:val="left"/>
        <w:rPr>
          <w:rFonts w:ascii="Microsoft Yahei" w:hAnsi="Microsoft Yahei" w:eastAsia="Microsoft Yahei" w:cs="Microsoft Yahei"/>
          <w:color w:val="333333"/>
          <w:sz w:val="28"/>
          <w:szCs w:val="28"/>
          <w:shd w:val="clear" w:color="auto" w:fill="FFFFFF"/>
        </w:rPr>
      </w:pPr>
    </w:p>
    <w:p>
      <w:pPr>
        <w:ind w:left="280" w:hanging="280" w:hangingChars="100"/>
        <w:jc w:val="left"/>
        <w:rPr>
          <w:rFonts w:ascii="Microsoft Yahei" w:hAnsi="Microsoft Yahei" w:eastAsia="Microsoft Yahei" w:cs="Microsoft Yahei"/>
          <w:color w:val="333333"/>
          <w:sz w:val="28"/>
          <w:szCs w:val="28"/>
          <w:shd w:val="clear" w:color="auto" w:fill="FFFFFF"/>
        </w:rPr>
      </w:pPr>
    </w:p>
    <w:p>
      <w:pPr>
        <w:pStyle w:val="2"/>
        <w:spacing w:line="240" w:lineRule="auto"/>
        <w:rPr>
          <w:b w:val="0"/>
          <w:bCs/>
          <w:sz w:val="32"/>
          <w:szCs w:val="32"/>
        </w:rPr>
      </w:pPr>
    </w:p>
    <w:p>
      <w:pPr>
        <w:pStyle w:val="2"/>
        <w:spacing w:line="240" w:lineRule="auto"/>
        <w:rPr>
          <w:b w:val="0"/>
          <w:bCs/>
          <w:sz w:val="32"/>
          <w:szCs w:val="32"/>
        </w:rPr>
      </w:pPr>
      <w:bookmarkStart w:id="6" w:name="_Toc29756"/>
      <w:bookmarkStart w:id="7" w:name="_Toc20213"/>
      <w:bookmarkStart w:id="8" w:name="_Toc12738"/>
      <w:r>
        <w:rPr>
          <w:b w:val="0"/>
          <w:bCs/>
          <w:sz w:val="32"/>
          <w:szCs w:val="32"/>
        </w:rPr>
        <w:t>招标文件编号</w:t>
      </w:r>
      <w:r>
        <w:rPr>
          <w:rFonts w:hint="eastAsia"/>
          <w:b w:val="0"/>
          <w:bCs/>
          <w:sz w:val="32"/>
          <w:szCs w:val="32"/>
        </w:rPr>
        <w:t>：</w:t>
      </w:r>
      <w:bookmarkEnd w:id="6"/>
      <w:bookmarkEnd w:id="7"/>
      <w:bookmarkEnd w:id="8"/>
    </w:p>
    <w:p>
      <w:pPr>
        <w:pStyle w:val="2"/>
        <w:spacing w:line="240" w:lineRule="auto"/>
        <w:rPr>
          <w:rFonts w:ascii="Microsoft Yahei" w:hAnsi="Microsoft Yahei" w:eastAsia="Microsoft Yahei" w:cs="Microsoft Yahei"/>
          <w:b w:val="0"/>
          <w:color w:val="333333"/>
          <w:szCs w:val="28"/>
          <w:shd w:val="clear" w:color="auto" w:fill="FFFFFF"/>
        </w:rPr>
      </w:pPr>
      <w:bookmarkStart w:id="9" w:name="_Toc29165"/>
      <w:bookmarkStart w:id="10" w:name="_Toc10883"/>
      <w:bookmarkStart w:id="11" w:name="_Toc21815"/>
      <w:r>
        <w:rPr>
          <w:b w:val="0"/>
          <w:bCs/>
          <w:sz w:val="32"/>
          <w:szCs w:val="32"/>
        </w:rPr>
        <w:t>招标人：</w:t>
      </w:r>
      <w:r>
        <w:rPr>
          <w:rFonts w:hint="eastAsia"/>
          <w:b w:val="0"/>
          <w:bCs/>
          <w:sz w:val="32"/>
          <w:szCs w:val="32"/>
        </w:rPr>
        <w:t>重庆南开（融侨）中学</w:t>
      </w:r>
      <w:r>
        <w:br w:type="textWrapping"/>
      </w:r>
      <w:bookmarkEnd w:id="9"/>
      <w:bookmarkEnd w:id="10"/>
      <w:bookmarkEnd w:id="11"/>
    </w:p>
    <w:p/>
    <w:p>
      <w:pPr>
        <w:ind w:left="280" w:hanging="280" w:hangingChars="100"/>
        <w:jc w:val="left"/>
        <w:rPr>
          <w:rFonts w:ascii="Microsoft Yahei" w:hAnsi="Microsoft Yahei" w:eastAsia="Microsoft Yahei" w:cs="Microsoft Yahei"/>
          <w:color w:val="333333"/>
          <w:sz w:val="28"/>
          <w:szCs w:val="28"/>
          <w:shd w:val="clear" w:color="auto" w:fill="FFFFFF"/>
        </w:rPr>
      </w:pPr>
    </w:p>
    <w:p>
      <w:pPr>
        <w:jc w:val="right"/>
        <w:rPr>
          <w:rFonts w:ascii="Microsoft Yahei" w:hAnsi="Microsoft Yahei" w:eastAsia="Microsoft Yahei" w:cs="Microsoft Yahei"/>
          <w:color w:val="333333"/>
          <w:sz w:val="28"/>
          <w:szCs w:val="28"/>
          <w:shd w:val="clear" w:color="auto" w:fill="FFFFFF"/>
        </w:rPr>
      </w:pPr>
      <w:r>
        <w:rPr>
          <w:rFonts w:ascii="Microsoft Yahei" w:hAnsi="Microsoft Yahei" w:eastAsia="Microsoft Yahei" w:cs="Microsoft Yahei"/>
          <w:color w:val="333333"/>
          <w:sz w:val="28"/>
          <w:szCs w:val="28"/>
          <w:shd w:val="clear" w:color="auto" w:fill="FFFFFF"/>
        </w:rPr>
        <w:t>20</w:t>
      </w:r>
      <w:r>
        <w:rPr>
          <w:rFonts w:hint="eastAsia" w:ascii="Microsoft Yahei" w:hAnsi="Microsoft Yahei" w:eastAsia="宋体" w:cs="Microsoft Yahei"/>
          <w:color w:val="333333"/>
          <w:sz w:val="28"/>
          <w:szCs w:val="28"/>
          <w:shd w:val="clear" w:color="auto" w:fill="FFFFFF"/>
        </w:rPr>
        <w:t>17</w:t>
      </w:r>
      <w:r>
        <w:rPr>
          <w:rFonts w:ascii="Microsoft Yahei" w:hAnsi="Microsoft Yahei" w:eastAsia="Microsoft Yahei" w:cs="Microsoft Yahei"/>
          <w:color w:val="333333"/>
          <w:sz w:val="28"/>
          <w:szCs w:val="28"/>
          <w:shd w:val="clear" w:color="auto" w:fill="FFFFFF"/>
        </w:rPr>
        <w:t>年</w:t>
      </w:r>
      <w:r>
        <w:rPr>
          <w:rFonts w:hint="eastAsia" w:ascii="Microsoft Yahei" w:hAnsi="Microsoft Yahei" w:eastAsia="宋体" w:cs="Microsoft Yahei"/>
          <w:color w:val="333333"/>
          <w:sz w:val="28"/>
          <w:szCs w:val="28"/>
          <w:shd w:val="clear" w:color="auto" w:fill="FFFFFF"/>
        </w:rPr>
        <w:t>10</w:t>
      </w:r>
      <w:r>
        <w:rPr>
          <w:rFonts w:ascii="Microsoft Yahei" w:hAnsi="Microsoft Yahei" w:eastAsia="Microsoft Yahei" w:cs="Microsoft Yahei"/>
          <w:color w:val="333333"/>
          <w:sz w:val="28"/>
          <w:szCs w:val="28"/>
          <w:shd w:val="clear" w:color="auto" w:fill="FFFFFF"/>
        </w:rPr>
        <w:t>月</w:t>
      </w:r>
      <w:r>
        <w:rPr>
          <w:rFonts w:hint="eastAsia" w:ascii="Microsoft Yahei" w:hAnsi="Microsoft Yahei" w:eastAsia="宋体" w:cs="Microsoft Yahei"/>
          <w:color w:val="333333"/>
          <w:sz w:val="28"/>
          <w:szCs w:val="28"/>
          <w:shd w:val="clear" w:color="auto" w:fill="FFFFFF"/>
        </w:rPr>
        <w:t>30</w:t>
      </w:r>
      <w:r>
        <w:rPr>
          <w:rFonts w:ascii="Microsoft Yahei" w:hAnsi="Microsoft Yahei" w:eastAsia="Microsoft Yahei" w:cs="Microsoft Yahei"/>
          <w:color w:val="333333"/>
          <w:sz w:val="28"/>
          <w:szCs w:val="28"/>
          <w:shd w:val="clear" w:color="auto" w:fill="FFFFFF"/>
        </w:rPr>
        <w:t>日</w:t>
      </w:r>
      <w:r>
        <w:rPr>
          <w:rFonts w:ascii="Microsoft Yahei" w:hAnsi="Microsoft Yahei" w:eastAsia="Microsoft Yahei" w:cs="Microsoft Yahei"/>
          <w:color w:val="333333"/>
          <w:sz w:val="28"/>
          <w:szCs w:val="28"/>
          <w:shd w:val="clear" w:color="auto" w:fill="FFFFFF"/>
        </w:rPr>
        <w:br w:type="textWrapping"/>
      </w:r>
    </w:p>
    <w:p>
      <w:pPr>
        <w:jc w:val="right"/>
        <w:rPr>
          <w:rFonts w:hint="eastAsia" w:ascii="Microsoft Yahei" w:hAnsi="Microsoft Yahei" w:cs="Microsoft Yahei"/>
          <w:color w:val="333333"/>
          <w:sz w:val="28"/>
          <w:szCs w:val="28"/>
          <w:shd w:val="clear" w:color="auto" w:fill="FFFFFF"/>
        </w:rPr>
      </w:pPr>
    </w:p>
    <w:p>
      <w:pPr>
        <w:jc w:val="right"/>
        <w:rPr>
          <w:rFonts w:hint="eastAsia" w:ascii="Microsoft Yahei" w:hAnsi="Microsoft Yahei" w:cs="Microsoft Yahei"/>
          <w:color w:val="333333"/>
          <w:sz w:val="28"/>
          <w:szCs w:val="28"/>
          <w:shd w:val="clear" w:color="auto" w:fill="FFFFFF"/>
        </w:rPr>
      </w:pPr>
    </w:p>
    <w:p>
      <w:pPr>
        <w:jc w:val="right"/>
        <w:rPr>
          <w:rFonts w:hint="eastAsia" w:ascii="Microsoft Yahei" w:hAnsi="Microsoft Yahei" w:cs="Microsoft Yahei"/>
          <w:color w:val="333333"/>
          <w:sz w:val="28"/>
          <w:szCs w:val="28"/>
          <w:shd w:val="clear" w:color="auto" w:fill="FFFFFF"/>
        </w:rPr>
      </w:pPr>
    </w:p>
    <w:p>
      <w:pPr>
        <w:jc w:val="right"/>
        <w:rPr>
          <w:rFonts w:hint="eastAsia" w:ascii="Microsoft Yahei" w:hAnsi="Microsoft Yahei" w:cs="Microsoft Yahei"/>
          <w:color w:val="333333"/>
          <w:sz w:val="28"/>
          <w:szCs w:val="28"/>
          <w:shd w:val="clear" w:color="auto" w:fill="FFFFFF"/>
        </w:rPr>
      </w:pPr>
    </w:p>
    <w:p>
      <w:pPr>
        <w:jc w:val="right"/>
        <w:rPr>
          <w:rFonts w:hint="eastAsia" w:ascii="Microsoft Yahei" w:hAnsi="Microsoft Yahei" w:cs="Microsoft Yahei"/>
          <w:color w:val="333333"/>
          <w:sz w:val="28"/>
          <w:szCs w:val="28"/>
          <w:shd w:val="clear" w:color="auto" w:fill="FFFFFF"/>
        </w:rPr>
      </w:pPr>
    </w:p>
    <w:p>
      <w:pPr>
        <w:pStyle w:val="7"/>
        <w:tabs>
          <w:tab w:val="right" w:leader="dot" w:pos="8306"/>
        </w:tabs>
        <w:jc w:val="center"/>
      </w:pPr>
      <w:r>
        <w:rPr>
          <w:rFonts w:ascii="Microsoft Yahei" w:hAnsi="Microsoft Yahei" w:eastAsia="Microsoft Yahei" w:cs="Microsoft Yahei"/>
          <w:color w:val="333333"/>
          <w:sz w:val="28"/>
          <w:szCs w:val="28"/>
          <w:shd w:val="clear" w:color="auto" w:fill="FFFFFF"/>
        </w:rPr>
        <w:fldChar w:fldCharType="begin"/>
      </w:r>
      <w:r>
        <w:rPr>
          <w:rFonts w:ascii="Microsoft Yahei" w:hAnsi="Microsoft Yahei" w:eastAsia="Microsoft Yahei" w:cs="Microsoft Yahei"/>
          <w:color w:val="333333"/>
          <w:sz w:val="28"/>
          <w:szCs w:val="28"/>
          <w:shd w:val="clear" w:color="auto" w:fill="FFFFFF"/>
        </w:rPr>
        <w:instrText xml:space="preserve">TOC \o "1-5" \h \u </w:instrText>
      </w:r>
      <w:r>
        <w:rPr>
          <w:rFonts w:ascii="Microsoft Yahei" w:hAnsi="Microsoft Yahei" w:eastAsia="Microsoft Yahei" w:cs="Microsoft Yahei"/>
          <w:color w:val="333333"/>
          <w:sz w:val="28"/>
          <w:szCs w:val="28"/>
          <w:shd w:val="clear" w:color="auto" w:fill="FFFFFF"/>
        </w:rPr>
        <w:fldChar w:fldCharType="separate"/>
      </w:r>
      <w:r>
        <w:rPr>
          <w:rFonts w:hint="eastAsia" w:ascii="Microsoft Yahei" w:hAnsi="Microsoft Yahei" w:eastAsia="宋体" w:cs="Microsoft Yahei"/>
          <w:color w:val="333333"/>
          <w:sz w:val="28"/>
          <w:szCs w:val="28"/>
          <w:shd w:val="clear" w:color="auto" w:fill="FFFFFF"/>
        </w:rPr>
        <w:t>目录</w:t>
      </w:r>
    </w:p>
    <w:p>
      <w:pPr>
        <w:pStyle w:val="8"/>
        <w:tabs>
          <w:tab w:val="right" w:leader="dot" w:pos="8306"/>
        </w:tabs>
      </w:pPr>
      <w:r>
        <w:fldChar w:fldCharType="begin"/>
      </w:r>
      <w:r>
        <w:instrText xml:space="preserve"> HYPERLINK \l "_Toc4906" </w:instrText>
      </w:r>
      <w:r>
        <w:fldChar w:fldCharType="separate"/>
      </w:r>
      <w:r>
        <w:rPr>
          <w:rFonts w:hint="eastAsia"/>
        </w:rPr>
        <w:t>一、询价采购邀请书</w:t>
      </w:r>
      <w:r>
        <w:tab/>
      </w:r>
      <w:r>
        <w:fldChar w:fldCharType="begin"/>
      </w:r>
      <w:r>
        <w:instrText xml:space="preserve"> PAGEREF _Toc4906 </w:instrText>
      </w:r>
      <w:r>
        <w:fldChar w:fldCharType="separate"/>
      </w:r>
      <w:r>
        <w:t>- 1 -</w:t>
      </w:r>
      <w:r>
        <w:fldChar w:fldCharType="end"/>
      </w:r>
      <w:r>
        <w:fldChar w:fldCharType="end"/>
      </w:r>
    </w:p>
    <w:p>
      <w:pPr>
        <w:pStyle w:val="8"/>
        <w:tabs>
          <w:tab w:val="right" w:leader="dot" w:pos="8306"/>
        </w:tabs>
      </w:pPr>
      <w:r>
        <w:fldChar w:fldCharType="begin"/>
      </w:r>
      <w:r>
        <w:instrText xml:space="preserve"> HYPERLINK \l "_Toc15281" </w:instrText>
      </w:r>
      <w:r>
        <w:fldChar w:fldCharType="separate"/>
      </w:r>
      <w:r>
        <w:rPr>
          <w:rFonts w:hint="eastAsia"/>
        </w:rPr>
        <w:t>二、</w:t>
      </w:r>
      <w:r>
        <w:t xml:space="preserve"> 投标须知</w:t>
      </w:r>
      <w:r>
        <w:tab/>
      </w:r>
      <w:r>
        <w:fldChar w:fldCharType="begin"/>
      </w:r>
      <w:r>
        <w:instrText xml:space="preserve"> PAGEREF _Toc15281 </w:instrText>
      </w:r>
      <w:r>
        <w:fldChar w:fldCharType="separate"/>
      </w:r>
      <w:r>
        <w:t>- 1 -</w:t>
      </w:r>
      <w:r>
        <w:fldChar w:fldCharType="end"/>
      </w:r>
      <w:r>
        <w:fldChar w:fldCharType="end"/>
      </w:r>
    </w:p>
    <w:p>
      <w:pPr>
        <w:pStyle w:val="8"/>
        <w:tabs>
          <w:tab w:val="right" w:leader="dot" w:pos="8306"/>
        </w:tabs>
      </w:pPr>
      <w:r>
        <w:fldChar w:fldCharType="begin"/>
      </w:r>
      <w:r>
        <w:instrText xml:space="preserve"> HYPERLINK \l "_Toc10891" </w:instrText>
      </w:r>
      <w:r>
        <w:fldChar w:fldCharType="separate"/>
      </w:r>
      <w:r>
        <w:rPr>
          <w:rFonts w:hint="eastAsia"/>
        </w:rPr>
        <w:t>三、招标内容</w:t>
      </w:r>
      <w:r>
        <w:tab/>
      </w:r>
      <w:r>
        <w:fldChar w:fldCharType="begin"/>
      </w:r>
      <w:r>
        <w:instrText xml:space="preserve"> PAGEREF _Toc10891 </w:instrText>
      </w:r>
      <w:r>
        <w:fldChar w:fldCharType="separate"/>
      </w:r>
      <w:r>
        <w:t>- 3 -</w:t>
      </w:r>
      <w:r>
        <w:fldChar w:fldCharType="end"/>
      </w:r>
      <w:r>
        <w:fldChar w:fldCharType="end"/>
      </w:r>
    </w:p>
    <w:p>
      <w:pPr>
        <w:pStyle w:val="8"/>
        <w:tabs>
          <w:tab w:val="right" w:leader="dot" w:pos="8306"/>
        </w:tabs>
      </w:pPr>
      <w:r>
        <w:fldChar w:fldCharType="begin"/>
      </w:r>
      <w:r>
        <w:instrText xml:space="preserve"> HYPERLINK \l "_Toc7070" </w:instrText>
      </w:r>
      <w:r>
        <w:fldChar w:fldCharType="separate"/>
      </w:r>
      <w:r>
        <w:rPr>
          <w:rFonts w:hint="eastAsia"/>
        </w:rPr>
        <w:t>四、付款方式</w:t>
      </w:r>
      <w:r>
        <w:tab/>
      </w:r>
      <w:r>
        <w:fldChar w:fldCharType="begin"/>
      </w:r>
      <w:r>
        <w:instrText xml:space="preserve"> PAGEREF _Toc7070 </w:instrText>
      </w:r>
      <w:r>
        <w:fldChar w:fldCharType="separate"/>
      </w:r>
      <w:r>
        <w:t>- 5 -</w:t>
      </w:r>
      <w:r>
        <w:fldChar w:fldCharType="end"/>
      </w:r>
      <w:r>
        <w:fldChar w:fldCharType="end"/>
      </w:r>
    </w:p>
    <w:p>
      <w:pPr>
        <w:jc w:val="right"/>
        <w:rPr>
          <w:rFonts w:ascii="Microsoft Yahei" w:hAnsi="Microsoft Yahei" w:eastAsia="Microsoft Yahei" w:cs="Microsoft Yahei"/>
          <w:color w:val="333333"/>
          <w:sz w:val="28"/>
          <w:szCs w:val="28"/>
          <w:shd w:val="clear" w:color="auto" w:fill="FFFFFF"/>
        </w:rPr>
      </w:pPr>
      <w:r>
        <w:rPr>
          <w:rFonts w:ascii="Microsoft Yahei" w:hAnsi="Microsoft Yahei" w:eastAsia="Microsoft Yahei" w:cs="Microsoft Yahei"/>
          <w:color w:val="333333"/>
          <w:szCs w:val="28"/>
          <w:shd w:val="clear" w:color="auto" w:fill="FFFFFF"/>
        </w:rPr>
        <w:fldChar w:fldCharType="end"/>
      </w:r>
    </w:p>
    <w:p>
      <w:pPr>
        <w:jc w:val="right"/>
        <w:rPr>
          <w:rFonts w:ascii="Microsoft Yahei" w:hAnsi="Microsoft Yahei" w:eastAsia="Microsoft Yahei" w:cs="Microsoft Yahei"/>
          <w:color w:val="333333"/>
          <w:sz w:val="28"/>
          <w:szCs w:val="28"/>
          <w:shd w:val="clear" w:color="auto" w:fill="FFFFFF"/>
        </w:rPr>
      </w:pPr>
    </w:p>
    <w:p>
      <w:pPr>
        <w:jc w:val="right"/>
        <w:rPr>
          <w:rFonts w:ascii="Microsoft Yahei" w:hAnsi="Microsoft Yahei" w:eastAsia="Microsoft Yahei" w:cs="Microsoft Yahei"/>
          <w:color w:val="333333"/>
          <w:sz w:val="28"/>
          <w:szCs w:val="28"/>
          <w:shd w:val="clear" w:color="auto" w:fill="FFFFFF"/>
        </w:rPr>
      </w:pPr>
    </w:p>
    <w:p>
      <w:pPr>
        <w:jc w:val="right"/>
        <w:rPr>
          <w:rFonts w:ascii="Microsoft Yahei" w:hAnsi="Microsoft Yahei" w:eastAsia="Microsoft Yahei" w:cs="Microsoft Yahei"/>
          <w:color w:val="333333"/>
          <w:sz w:val="28"/>
          <w:szCs w:val="28"/>
          <w:shd w:val="clear" w:color="auto" w:fill="FFFFFF"/>
        </w:rPr>
      </w:pPr>
    </w:p>
    <w:p>
      <w:pPr>
        <w:jc w:val="right"/>
        <w:rPr>
          <w:rFonts w:ascii="Microsoft Yahei" w:hAnsi="Microsoft Yahei" w:eastAsia="Microsoft Yahei" w:cs="Microsoft Yahei"/>
          <w:color w:val="333333"/>
          <w:sz w:val="28"/>
          <w:szCs w:val="28"/>
          <w:shd w:val="clear" w:color="auto" w:fill="FFFFFF"/>
        </w:rPr>
      </w:pPr>
    </w:p>
    <w:p>
      <w:pPr>
        <w:jc w:val="right"/>
        <w:rPr>
          <w:rFonts w:ascii="Microsoft Yahei" w:hAnsi="Microsoft Yahei" w:eastAsia="Microsoft Yahei" w:cs="Microsoft Yahei"/>
          <w:color w:val="333333"/>
          <w:sz w:val="28"/>
          <w:szCs w:val="28"/>
          <w:shd w:val="clear" w:color="auto" w:fill="FFFFFF"/>
        </w:rPr>
      </w:pPr>
    </w:p>
    <w:p>
      <w:pPr>
        <w:jc w:val="right"/>
        <w:rPr>
          <w:rFonts w:ascii="Microsoft Yahei" w:hAnsi="Microsoft Yahei" w:eastAsia="Microsoft Yahei" w:cs="Microsoft Yahei"/>
          <w:color w:val="333333"/>
          <w:sz w:val="28"/>
          <w:szCs w:val="28"/>
          <w:shd w:val="clear" w:color="auto" w:fill="FFFFFF"/>
        </w:rPr>
      </w:pPr>
    </w:p>
    <w:p>
      <w:pPr>
        <w:jc w:val="right"/>
        <w:rPr>
          <w:rFonts w:ascii="Microsoft Yahei" w:hAnsi="Microsoft Yahei" w:eastAsia="Microsoft Yahei" w:cs="Microsoft Yahei"/>
          <w:color w:val="333333"/>
          <w:sz w:val="28"/>
          <w:szCs w:val="28"/>
          <w:shd w:val="clear" w:color="auto" w:fill="FFFFFF"/>
        </w:rPr>
      </w:pPr>
    </w:p>
    <w:p>
      <w:pPr>
        <w:jc w:val="right"/>
        <w:rPr>
          <w:rFonts w:ascii="Microsoft Yahei" w:hAnsi="Microsoft Yahei" w:eastAsia="Microsoft Yahei" w:cs="Microsoft Yahei"/>
          <w:color w:val="333333"/>
          <w:sz w:val="28"/>
          <w:szCs w:val="28"/>
          <w:shd w:val="clear" w:color="auto" w:fill="FFFFFF"/>
        </w:rPr>
      </w:pPr>
    </w:p>
    <w:p>
      <w:pPr>
        <w:jc w:val="right"/>
        <w:rPr>
          <w:rFonts w:ascii="Microsoft Yahei" w:hAnsi="Microsoft Yahei" w:eastAsia="Microsoft Yahei" w:cs="Microsoft Yahei"/>
          <w:color w:val="333333"/>
          <w:sz w:val="28"/>
          <w:szCs w:val="28"/>
          <w:shd w:val="clear" w:color="auto" w:fill="FFFFFF"/>
        </w:rPr>
      </w:pPr>
    </w:p>
    <w:p>
      <w:pPr>
        <w:jc w:val="right"/>
        <w:rPr>
          <w:rFonts w:ascii="Microsoft Yahei" w:hAnsi="Microsoft Yahei" w:eastAsia="Microsoft Yahei" w:cs="Microsoft Yahei"/>
          <w:color w:val="333333"/>
          <w:sz w:val="28"/>
          <w:szCs w:val="28"/>
          <w:shd w:val="clear" w:color="auto" w:fill="FFFFFF"/>
        </w:rPr>
      </w:pPr>
    </w:p>
    <w:p>
      <w:pPr>
        <w:jc w:val="right"/>
        <w:rPr>
          <w:rFonts w:ascii="Microsoft Yahei" w:hAnsi="Microsoft Yahei" w:eastAsia="Microsoft Yahei" w:cs="Microsoft Yahei"/>
          <w:color w:val="333333"/>
          <w:sz w:val="28"/>
          <w:szCs w:val="28"/>
          <w:shd w:val="clear" w:color="auto" w:fill="FFFFFF"/>
        </w:rPr>
      </w:pPr>
    </w:p>
    <w:p>
      <w:pPr>
        <w:jc w:val="right"/>
        <w:rPr>
          <w:rFonts w:ascii="Microsoft Yahei" w:hAnsi="Microsoft Yahei" w:eastAsia="Microsoft Yahei" w:cs="Microsoft Yahei"/>
          <w:color w:val="333333"/>
          <w:sz w:val="28"/>
          <w:szCs w:val="28"/>
          <w:shd w:val="clear" w:color="auto" w:fill="FFFFFF"/>
        </w:rPr>
      </w:pPr>
    </w:p>
    <w:p>
      <w:p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p>
    <w:p/>
    <w:p>
      <w:pPr>
        <w:pStyle w:val="3"/>
        <w:spacing w:before="156" w:after="156"/>
        <w:ind w:left="0" w:leftChars="0"/>
      </w:pPr>
      <w:bookmarkStart w:id="12" w:name="_Toc27660"/>
      <w:bookmarkStart w:id="13" w:name="_Toc4906"/>
      <w:r>
        <w:rPr>
          <w:rFonts w:hint="eastAsia"/>
        </w:rPr>
        <w:t>一、询价采购邀请书</w:t>
      </w:r>
      <w:bookmarkEnd w:id="12"/>
      <w:bookmarkEnd w:id="13"/>
    </w:p>
    <w:p>
      <w:pPr>
        <w:ind w:firstLine="420" w:firstLineChars="200"/>
        <w:rPr>
          <w:rFonts w:hint="eastAsia"/>
        </w:rPr>
      </w:pPr>
      <w:r>
        <w:fldChar w:fldCharType="begin"/>
      </w:r>
      <w:r>
        <w:instrText xml:space="preserve"> REF  采购代理机构  \* MERGEFORMAT </w:instrText>
      </w:r>
      <w:r>
        <w:fldChar w:fldCharType="separate"/>
      </w:r>
      <w:r>
        <w:rPr>
          <w:rFonts w:hint="eastAsia"/>
        </w:rPr>
        <w:t>重庆市南开（融侨）中学校</w:t>
      </w:r>
      <w:r>
        <w:rPr>
          <w:rFonts w:hint="eastAsia"/>
        </w:rPr>
        <w:fldChar w:fldCharType="end"/>
      </w:r>
      <w:r>
        <w:rPr>
          <w:rFonts w:hint="eastAsia"/>
        </w:rPr>
        <w:t>按照学校建设计划，对花卉绿植租摆服务</w:t>
      </w:r>
      <w:r>
        <w:rPr>
          <w:rFonts w:hint="eastAsia"/>
        </w:rPr>
        <w:t>进行询价采购。欢迎有资格的供应商参加报价。</w:t>
      </w:r>
    </w:p>
    <w:p>
      <w:r>
        <w:rPr>
          <w:rFonts w:hint="eastAsia"/>
        </w:rPr>
        <w:t>1、本项目编号：</w:t>
      </w:r>
      <w:r>
        <w:t xml:space="preserve"> </w:t>
      </w:r>
    </w:p>
    <w:p>
      <w:r>
        <w:rPr>
          <w:rFonts w:hint="eastAsia"/>
        </w:rPr>
        <w:t>2、采购内容：详见第二部分。</w:t>
      </w:r>
    </w:p>
    <w:p>
      <w:r>
        <w:rPr>
          <w:rFonts w:hint="eastAsia"/>
        </w:rPr>
        <w:t>3、发出询价通知书开始时间：2017年10月30日</w:t>
      </w:r>
    </w:p>
    <w:p>
      <w:r>
        <w:rPr>
          <w:rFonts w:hint="eastAsia"/>
        </w:rPr>
        <w:t>4、询价文件获取地点：在采购人官方网站(http://www.cqnkss.edu.cn)下载或到采购人所在地领取本项目询价文件以及图纸、补遗等开标前公布的所有项目资料，无论供应商下载或领取与否，均视为已知晓所有询价要求。</w:t>
      </w:r>
    </w:p>
    <w:p>
      <w:r>
        <w:rPr>
          <w:rFonts w:hint="eastAsia"/>
        </w:rPr>
        <w:t>5、标书制作费300元整，交于财务室，</w:t>
      </w:r>
      <w:r>
        <w:t>投标人无论中标与否，均应承担其所有与参与投标有关的全部费用</w:t>
      </w:r>
      <w:r>
        <w:rPr>
          <w:rFonts w:hint="eastAsia"/>
        </w:rPr>
        <w:t>，不退还。</w:t>
      </w:r>
    </w:p>
    <w:p>
      <w:r>
        <w:rPr>
          <w:rFonts w:hint="eastAsia"/>
        </w:rPr>
        <w:t>6、投递报价文件地点：</w:t>
      </w:r>
      <w:r>
        <w:fldChar w:fldCharType="begin"/>
      </w:r>
      <w:r>
        <w:instrText xml:space="preserve"> REF  采购代理机构  \* MERGEFORMAT </w:instrText>
      </w:r>
      <w:r>
        <w:fldChar w:fldCharType="separate"/>
      </w:r>
      <w:r>
        <w:rPr>
          <w:rFonts w:hint="eastAsia"/>
        </w:rPr>
        <w:t>重庆市南开（融侨）中学校</w:t>
      </w:r>
      <w:r>
        <w:rPr>
          <w:rFonts w:hint="eastAsia"/>
        </w:rPr>
        <w:fldChar w:fldCharType="end"/>
      </w:r>
      <w:r>
        <w:rPr>
          <w:rFonts w:hint="eastAsia"/>
        </w:rPr>
        <w:t xml:space="preserve"> 办公楼1楼财务室</w:t>
      </w:r>
    </w:p>
    <w:p>
      <w:r>
        <w:rPr>
          <w:rFonts w:hint="eastAsia"/>
        </w:rPr>
        <w:t>7、投递报价文件开始时间：2017年10月30日北京时间15：00</w:t>
      </w:r>
    </w:p>
    <w:p>
      <w:r>
        <w:rPr>
          <w:rFonts w:hint="eastAsia"/>
        </w:rPr>
        <w:t>8、投递报价文件截止时间：2017年11月09日北京时间16：30</w:t>
      </w:r>
    </w:p>
    <w:p>
      <w:r>
        <w:rPr>
          <w:rFonts w:hint="eastAsia"/>
        </w:rPr>
        <w:t>9、竞标人须满足以下两种要件，其投标才被接受：</w:t>
      </w:r>
    </w:p>
    <w:p>
      <w:r>
        <w:rPr>
          <w:rFonts w:hint="eastAsia"/>
        </w:rPr>
        <w:t>（1）按时递交了投标文件；</w:t>
      </w:r>
    </w:p>
    <w:p>
      <w:r>
        <w:rPr>
          <w:rFonts w:hint="eastAsia"/>
        </w:rPr>
        <w:t>（2）缴纳了招标文件购买费。</w:t>
      </w:r>
    </w:p>
    <w:p>
      <w:r>
        <w:rPr>
          <w:rFonts w:hint="eastAsia"/>
        </w:rPr>
        <w:t>10、询价采购地点：重庆南开（融侨）中学校后勤处</w:t>
      </w:r>
    </w:p>
    <w:p>
      <w:pPr>
        <w:rPr>
          <w:rFonts w:hint="eastAsia"/>
        </w:rPr>
      </w:pPr>
      <w:r>
        <w:rPr>
          <w:rFonts w:hint="eastAsia"/>
        </w:rPr>
        <w:t>11、开标时间：2017年11月10日北京时间16：30</w:t>
      </w:r>
    </w:p>
    <w:p>
      <w:pPr>
        <w:rPr>
          <w:rFonts w:hint="eastAsia" w:eastAsiaTheme="minorEastAsia"/>
          <w:lang w:val="en-US" w:eastAsia="zh-CN"/>
        </w:rPr>
      </w:pPr>
      <w:r>
        <w:rPr>
          <w:rFonts w:hint="eastAsia"/>
          <w:lang w:val="en-US" w:eastAsia="zh-CN"/>
        </w:rPr>
        <w:t>12、联系电话：13983912117</w:t>
      </w:r>
      <w:bookmarkStart w:id="36" w:name="_GoBack"/>
      <w:bookmarkEnd w:id="36"/>
    </w:p>
    <w:p>
      <w:pPr>
        <w:pStyle w:val="3"/>
        <w:spacing w:before="156" w:after="156"/>
        <w:ind w:left="0" w:leftChars="0"/>
      </w:pPr>
      <w:bookmarkStart w:id="14" w:name="_Toc15281"/>
      <w:bookmarkStart w:id="15" w:name="_Toc13811"/>
      <w:r>
        <w:rPr>
          <w:rFonts w:hint="eastAsia"/>
        </w:rPr>
        <w:t>二、</w:t>
      </w:r>
      <w:r>
        <w:t xml:space="preserve"> 投标须知</w:t>
      </w:r>
      <w:bookmarkEnd w:id="14"/>
      <w:bookmarkEnd w:id="15"/>
    </w:p>
    <w:p>
      <w:r>
        <w:rPr>
          <w:rFonts w:hint="eastAsia"/>
        </w:rPr>
        <w:t>1、</w:t>
      </w:r>
      <w:r>
        <w:t>总则</w:t>
      </w:r>
    </w:p>
    <w:p>
      <w:r>
        <w:rPr>
          <w:rFonts w:hint="eastAsia"/>
        </w:rPr>
        <w:t>（1）必须是在工商部门登记注册及合法纳税且具有本项目的经营内容的独立法人或自然人或其他组织或个体工商户。</w:t>
      </w:r>
    </w:p>
    <w:p>
      <w:r>
        <w:rPr>
          <w:rFonts w:hint="eastAsia"/>
        </w:rPr>
        <w:t>（2）供应商须满足《中华人民共和国政府采购法》第22条规定；</w:t>
      </w:r>
    </w:p>
    <w:p>
      <w:r>
        <w:rPr>
          <w:rFonts w:hint="eastAsia"/>
        </w:rPr>
        <w:t>（3）须具备有效的营业执照、税务登记证、开户许可证、经营者的身份证或【法人授权委托书（独立法人须提供）和委托代理人身份证】。</w:t>
      </w:r>
    </w:p>
    <w:p>
      <w:r>
        <w:rPr>
          <w:rFonts w:hint="eastAsia"/>
        </w:rPr>
        <w:t>（4）遵守《中华人民共和国政府采购法》及相关法律、法规和规章。</w:t>
      </w:r>
    </w:p>
    <w:p>
      <w:pPr>
        <w:outlineLvl w:val="2"/>
      </w:pPr>
      <w:bookmarkStart w:id="16" w:name="_Toc19419"/>
      <w:r>
        <w:rPr>
          <w:rFonts w:hint="eastAsia"/>
        </w:rPr>
        <w:t>（5）供应商应具有项目的承接能力、合同的履约能力、售后服务能力和良好的信誉；近三年来无重大安全事故及不良记录；</w:t>
      </w:r>
      <w:r>
        <w:br w:type="textWrapping"/>
      </w:r>
      <w:r>
        <w:rPr>
          <w:rFonts w:hint="eastAsia"/>
        </w:rPr>
        <w:t xml:space="preserve"> 2、</w:t>
      </w:r>
      <w:r>
        <w:t>投标费用</w:t>
      </w:r>
      <w:r>
        <w:br w:type="textWrapping"/>
      </w:r>
      <w:r>
        <w:rPr>
          <w:rFonts w:hint="eastAsia"/>
        </w:rPr>
        <w:t xml:space="preserve"> （1）标书制作费300元整，交于财务室，</w:t>
      </w:r>
      <w:r>
        <w:t>投标人无论中标与否，均应承担其所有与参与投标有关的全部费用</w:t>
      </w:r>
      <w:r>
        <w:rPr>
          <w:rFonts w:hint="eastAsia"/>
        </w:rPr>
        <w:t>，不退还。</w:t>
      </w:r>
      <w:r>
        <w:br w:type="textWrapping"/>
      </w:r>
      <w:r>
        <w:rPr>
          <w:rFonts w:hint="eastAsia"/>
        </w:rPr>
        <w:t xml:space="preserve"> （2）</w:t>
      </w:r>
      <w:r>
        <w:t xml:space="preserve"> 投标人将投标文件及附件(一式二份)正本、副本用信封分别密封，并在封口处加盖投标人单位公章（具体见投标格式七），信封须注明“</w:t>
      </w:r>
      <w:r>
        <w:rPr>
          <w:rFonts w:hint="eastAsia"/>
        </w:rPr>
        <w:t>重庆南开（融侨）中学</w:t>
      </w:r>
      <w:r>
        <w:t>花卉绿植租摆服务投标文件”，并于</w:t>
      </w:r>
      <w:r>
        <w:rPr>
          <w:rFonts w:hint="eastAsia"/>
        </w:rPr>
        <w:t>2017</w:t>
      </w:r>
      <w:r>
        <w:t>年</w:t>
      </w:r>
      <w:r>
        <w:rPr>
          <w:rFonts w:hint="eastAsia"/>
        </w:rPr>
        <w:t xml:space="preserve"> </w:t>
      </w:r>
      <w:r>
        <w:t>月</w:t>
      </w:r>
      <w:r>
        <w:rPr>
          <w:rFonts w:hint="eastAsia"/>
        </w:rPr>
        <w:t xml:space="preserve"> </w:t>
      </w:r>
      <w:r>
        <w:t>日17：00时前，送交至</w:t>
      </w:r>
      <w:r>
        <w:rPr>
          <w:rFonts w:hint="eastAsia"/>
        </w:rPr>
        <w:t>重庆市南开（融侨）中学</w:t>
      </w:r>
      <w:r>
        <w:t>地址：</w:t>
      </w:r>
      <w:r>
        <w:rPr>
          <w:rFonts w:hint="eastAsia"/>
        </w:rPr>
        <w:t>重庆南开（融侨）中学校后勤处</w:t>
      </w:r>
      <w:r>
        <w:br w:type="textWrapping"/>
      </w:r>
      <w:r>
        <w:rPr>
          <w:rFonts w:hint="eastAsia"/>
        </w:rPr>
        <w:t xml:space="preserve"> 3、</w:t>
      </w:r>
      <w:r>
        <w:t>投标文件的构成（注意：请投标人按下列顺序以A4纸大小为标准装订成册）</w:t>
      </w:r>
      <w:r>
        <w:br w:type="textWrapping"/>
      </w:r>
      <w:r>
        <w:rPr>
          <w:rFonts w:hint="eastAsia"/>
        </w:rPr>
        <w:t xml:space="preserve"> （1）</w:t>
      </w:r>
      <w:r>
        <w:t>投标文件及其附件</w:t>
      </w:r>
      <w:r>
        <w:br w:type="textWrapping"/>
      </w:r>
      <w:r>
        <w:rPr>
          <w:rFonts w:hint="eastAsia"/>
        </w:rPr>
        <w:t xml:space="preserve"> （2）</w:t>
      </w:r>
      <w:r>
        <w:t>投标书（技术标书、商务标书）</w:t>
      </w:r>
      <w:r>
        <w:br w:type="textWrapping"/>
      </w:r>
      <w:r>
        <w:rPr>
          <w:rFonts w:hint="eastAsia"/>
        </w:rPr>
        <w:t xml:space="preserve"> （3）</w:t>
      </w:r>
      <w:r>
        <w:t xml:space="preserve"> 营业执照副本复印件（要求清晰反映企业法人年检情况记录和经营范围，同时加盖投标人公章）</w:t>
      </w:r>
      <w:r>
        <w:br w:type="textWrapping"/>
      </w:r>
      <w:r>
        <w:rPr>
          <w:rFonts w:hint="eastAsia"/>
        </w:rPr>
        <w:t xml:space="preserve"> （4）</w:t>
      </w:r>
      <w:r>
        <w:t xml:space="preserve"> 税务登记证副本复印件（加盖投标人公章）</w:t>
      </w:r>
      <w:r>
        <w:br w:type="textWrapping"/>
      </w:r>
      <w:r>
        <w:rPr>
          <w:rFonts w:hint="eastAsia"/>
        </w:rPr>
        <w:t xml:space="preserve"> （5）</w:t>
      </w:r>
      <w:r>
        <w:t xml:space="preserve"> 法定代表人资格证明书</w:t>
      </w:r>
      <w:r>
        <w:br w:type="textWrapping"/>
      </w:r>
      <w:r>
        <w:rPr>
          <w:rFonts w:hint="eastAsia"/>
        </w:rPr>
        <w:t xml:space="preserve"> （6）</w:t>
      </w:r>
      <w:r>
        <w:t xml:space="preserve"> 法定代表人授权委托书（非法定代表人投标时必须有）</w:t>
      </w:r>
      <w:r>
        <w:br w:type="textWrapping"/>
      </w:r>
      <w:r>
        <w:rPr>
          <w:rFonts w:hint="eastAsia"/>
        </w:rPr>
        <w:t xml:space="preserve"> （7）</w:t>
      </w:r>
      <w:r>
        <w:t xml:space="preserve"> 管理规章制度（工作程序及标准）</w:t>
      </w:r>
      <w:r>
        <w:br w:type="textWrapping"/>
      </w:r>
      <w:r>
        <w:rPr>
          <w:rFonts w:hint="eastAsia"/>
        </w:rPr>
        <w:t xml:space="preserve"> （8）</w:t>
      </w:r>
      <w:r>
        <w:t>报价单投标人将公司所经营花卉逐品种、逐规格进行报价</w:t>
      </w:r>
      <w:r>
        <w:br w:type="textWrapping"/>
      </w:r>
      <w:r>
        <w:rPr>
          <w:rFonts w:hint="eastAsia"/>
        </w:rPr>
        <w:t xml:space="preserve"> （9）</w:t>
      </w:r>
      <w:r>
        <w:t>投标人须列明租摆服务费用的单价及投标总价；月租单价不可因季节等因素而调整；本招标文件中投标格式三所列的工程量清单、品种为暂定数量</w:t>
      </w:r>
      <w:r>
        <w:br w:type="textWrapping"/>
      </w:r>
      <w:r>
        <w:rPr>
          <w:rFonts w:hint="eastAsia"/>
        </w:rPr>
        <w:t xml:space="preserve"> （10）</w:t>
      </w:r>
      <w:r>
        <w:t>报价清单的项目应视为已充分考虑了将实施的全部管理服务内容，其金额已包括了所有相关的费用，如人工费、材料费、设备费、物料的损耗、包装费、运输费、存储费、管理费、税金、利润、风险费，不因薪酬、材料运费、仓租、保险、生活指数、税率、利率或外汇价格等波动而做出任何调整</w:t>
      </w:r>
      <w:bookmarkEnd w:id="16"/>
    </w:p>
    <w:p>
      <w:r>
        <w:rPr>
          <w:rFonts w:hint="eastAsia"/>
        </w:rPr>
        <w:t>4、采购内容</w:t>
      </w:r>
    </w:p>
    <w:p>
      <w:r>
        <w:rPr>
          <w:rFonts w:hint="eastAsia"/>
        </w:rPr>
        <w:t>（1）校园</w:t>
      </w:r>
      <w:r>
        <w:t>内（</w:t>
      </w:r>
      <w:r>
        <w:rPr>
          <w:rFonts w:hint="eastAsia"/>
        </w:rPr>
        <w:t>教学楼，办公楼，运动馆，操场</w:t>
      </w:r>
      <w:r>
        <w:t>）各</w:t>
      </w:r>
      <w:r>
        <w:rPr>
          <w:rFonts w:hint="eastAsia"/>
        </w:rPr>
        <w:t>教室、</w:t>
      </w:r>
      <w:r>
        <w:t>楼层</w:t>
      </w:r>
      <w:r>
        <w:rPr>
          <w:rFonts w:hint="eastAsia"/>
        </w:rPr>
        <w:t>过道</w:t>
      </w:r>
      <w:r>
        <w:t>、</w:t>
      </w:r>
      <w:r>
        <w:rPr>
          <w:rFonts w:hint="eastAsia"/>
        </w:rPr>
        <w:t>办公室</w:t>
      </w:r>
      <w:r>
        <w:t>、</w:t>
      </w:r>
      <w:r>
        <w:rPr>
          <w:rFonts w:hint="eastAsia"/>
        </w:rPr>
        <w:t>会议室</w:t>
      </w:r>
      <w:r>
        <w:t>绿植及鲜花租摆等</w:t>
      </w:r>
      <w:r>
        <w:br w:type="textWrapping"/>
      </w:r>
      <w:r>
        <w:rPr>
          <w:rFonts w:hint="eastAsia"/>
        </w:rPr>
        <w:t>（2）校园</w:t>
      </w:r>
      <w:r>
        <w:t>自用楼层办公区域绿植租摆。</w:t>
      </w:r>
      <w:r>
        <w:br w:type="textWrapping"/>
      </w:r>
      <w:r>
        <w:rPr>
          <w:rFonts w:hint="eastAsia"/>
        </w:rPr>
        <w:t>（3）</w:t>
      </w:r>
      <w:r>
        <w:t>节假日、重大活动公共区域花卉租摆服务。</w:t>
      </w:r>
    </w:p>
    <w:p>
      <w:r>
        <w:rPr>
          <w:rFonts w:hint="eastAsia"/>
        </w:rPr>
        <w:t>3、成交通知</w:t>
      </w:r>
    </w:p>
    <w:p>
      <w:r>
        <w:rPr>
          <w:rFonts w:hint="eastAsia"/>
        </w:rPr>
        <w:t>（1）成交结果将在采购人官方网站(http://www.cqnkss.edu.cn)进行采购结果预公示。</w:t>
      </w:r>
    </w:p>
    <w:p>
      <w:r>
        <w:rPr>
          <w:rFonts w:hint="eastAsia"/>
        </w:rPr>
        <w:t>（2）公示结束后，</w:t>
      </w:r>
      <w:r>
        <w:fldChar w:fldCharType="begin"/>
      </w:r>
      <w:r>
        <w:instrText xml:space="preserve"> REF  采购代理机构简称  \* MERGEFORMAT </w:instrText>
      </w:r>
      <w:r>
        <w:fldChar w:fldCharType="separate"/>
      </w:r>
      <w:r>
        <w:rPr>
          <w:rFonts w:hint="eastAsia"/>
        </w:rPr>
        <w:t>采购人</w:t>
      </w:r>
      <w:r>
        <w:rPr>
          <w:rFonts w:hint="eastAsia"/>
        </w:rPr>
        <w:fldChar w:fldCharType="end"/>
      </w:r>
      <w:r>
        <w:rPr>
          <w:rFonts w:hint="eastAsia"/>
        </w:rPr>
        <w:t>将以书面形式发出《成交通知书》。《成交通知书》一经发出即发生法律效力。</w:t>
      </w:r>
    </w:p>
    <w:p>
      <w:r>
        <w:rPr>
          <w:rFonts w:hint="eastAsia"/>
        </w:rPr>
        <w:t>（3）</w:t>
      </w:r>
      <w:r>
        <w:fldChar w:fldCharType="begin"/>
      </w:r>
      <w:r>
        <w:instrText xml:space="preserve"> REF  采购代理机构简称  \* MERGEFORMAT </w:instrText>
      </w:r>
      <w:r>
        <w:fldChar w:fldCharType="separate"/>
      </w:r>
      <w:r>
        <w:rPr>
          <w:rFonts w:hint="eastAsia"/>
        </w:rPr>
        <w:t>采购人</w:t>
      </w:r>
      <w:r>
        <w:rPr>
          <w:rFonts w:hint="eastAsia"/>
        </w:rPr>
        <w:fldChar w:fldCharType="end"/>
      </w:r>
      <w:r>
        <w:rPr>
          <w:rFonts w:hint="eastAsia"/>
        </w:rPr>
        <w:t>在发出《成交通知书》的同时，应将成交结果通知未成交供应商。</w:t>
      </w:r>
    </w:p>
    <w:p>
      <w:r>
        <w:rPr>
          <w:rFonts w:hint="eastAsia"/>
        </w:rPr>
        <w:t>（4）《成交通知书》将作为签订合同的依据。</w:t>
      </w:r>
    </w:p>
    <w:p>
      <w:r>
        <w:rPr>
          <w:rFonts w:hint="eastAsia"/>
        </w:rPr>
        <w:t>（5）签订合同时，根据需要采购人有权提出对技术条件发生变化的货物作局部调整或变更数量，但需经供需双方共同认定。</w:t>
      </w:r>
    </w:p>
    <w:p>
      <w:pPr>
        <w:pStyle w:val="3"/>
        <w:spacing w:before="156" w:after="156"/>
        <w:ind w:left="0" w:leftChars="0"/>
      </w:pPr>
      <w:bookmarkStart w:id="17" w:name="_Toc28327"/>
      <w:bookmarkStart w:id="18" w:name="_Toc10891"/>
      <w:r>
        <w:rPr>
          <w:rFonts w:hint="eastAsia"/>
        </w:rPr>
        <w:t>三、招标内容</w:t>
      </w:r>
      <w:bookmarkEnd w:id="17"/>
      <w:bookmarkEnd w:id="18"/>
    </w:p>
    <w:p>
      <w:r>
        <w:rPr>
          <w:rFonts w:hint="eastAsia"/>
        </w:rPr>
        <w:t>1、</w:t>
      </w:r>
      <w:r>
        <w:t>花卉绿植租摆投标报价一览表</w:t>
      </w:r>
    </w:p>
    <w:tbl>
      <w:tblPr>
        <w:tblStyle w:val="12"/>
        <w:tblW w:w="8280" w:type="dxa"/>
        <w:tblInd w:w="0" w:type="dxa"/>
        <w:tblLayout w:type="fixed"/>
        <w:tblCellMar>
          <w:top w:w="15" w:type="dxa"/>
          <w:left w:w="15" w:type="dxa"/>
          <w:bottom w:w="15" w:type="dxa"/>
          <w:right w:w="15" w:type="dxa"/>
        </w:tblCellMar>
      </w:tblPr>
      <w:tblGrid>
        <w:gridCol w:w="765"/>
        <w:gridCol w:w="1485"/>
        <w:gridCol w:w="2100"/>
        <w:gridCol w:w="1200"/>
        <w:gridCol w:w="1305"/>
        <w:gridCol w:w="1425"/>
      </w:tblGrid>
      <w:tr>
        <w:tblPrEx>
          <w:tblLayout w:type="fixed"/>
          <w:tblCellMar>
            <w:top w:w="15" w:type="dxa"/>
            <w:left w:w="15" w:type="dxa"/>
            <w:bottom w:w="15" w:type="dxa"/>
            <w:right w:w="15"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植物品种</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高度/管径（厘米）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数量（盆）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单价（元）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金额（元）</w:t>
            </w:r>
          </w:p>
        </w:tc>
      </w:tr>
      <w:tr>
        <w:tblPrEx>
          <w:tblLayout w:type="fixed"/>
          <w:tblCellMar>
            <w:top w:w="15" w:type="dxa"/>
            <w:left w:w="15" w:type="dxa"/>
            <w:bottom w:w="15" w:type="dxa"/>
            <w:right w:w="15"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幸福树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 xml:space="preserve">   180/90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78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夏威夷竹子</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 xml:space="preserve">       170/80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万年青</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 xml:space="preserve">       110/40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摇钱树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 xml:space="preserve">       180/90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青叶铁</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 xml:space="preserve">       150/60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迎客松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 xml:space="preserve">       170/80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招财树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 xml:space="preserve">       180/90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发财树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 xml:space="preserve">       170/90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Layout w:type="fixed"/>
          <w:tblCellMar>
            <w:top w:w="15" w:type="dxa"/>
            <w:left w:w="15" w:type="dxa"/>
            <w:bottom w:w="15" w:type="dxa"/>
            <w:right w:w="15"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龙血树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 xml:space="preserve">       110/60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tc>
      </w:tr>
    </w:tbl>
    <w:p>
      <w:r>
        <w:rPr>
          <w:rFonts w:hint="eastAsia"/>
        </w:rPr>
        <w:t>2、本项目最高限制总价为人民币：5600元</w:t>
      </w:r>
    </w:p>
    <w:p>
      <w:bookmarkStart w:id="19" w:name="_Toc25725125"/>
      <w:bookmarkStart w:id="20" w:name="_Toc426041697"/>
      <w:bookmarkStart w:id="21" w:name="_Toc425980947"/>
      <w:bookmarkStart w:id="22" w:name="_Toc423958399"/>
      <w:r>
        <w:rPr>
          <w:rFonts w:hint="eastAsia"/>
        </w:rPr>
        <w:t>3、交货时间</w:t>
      </w:r>
      <w:bookmarkEnd w:id="19"/>
      <w:bookmarkEnd w:id="20"/>
      <w:bookmarkEnd w:id="21"/>
      <w:bookmarkEnd w:id="22"/>
    </w:p>
    <w:p>
      <w:r>
        <w:rPr>
          <w:rFonts w:hint="eastAsia"/>
        </w:rPr>
        <w:t>合同签订之日起10个日历日内交货并完成安装调试，交付验收。</w:t>
      </w:r>
    </w:p>
    <w:p>
      <w:bookmarkStart w:id="23" w:name="_Toc25725126"/>
      <w:bookmarkStart w:id="24" w:name="_Toc425980948"/>
      <w:bookmarkStart w:id="25" w:name="_Toc423958400"/>
      <w:bookmarkStart w:id="26" w:name="_Toc426041698"/>
      <w:r>
        <w:rPr>
          <w:rFonts w:hint="eastAsia"/>
        </w:rPr>
        <w:t>4、交货地点</w:t>
      </w:r>
      <w:bookmarkEnd w:id="23"/>
      <w:bookmarkEnd w:id="24"/>
      <w:bookmarkEnd w:id="25"/>
      <w:bookmarkEnd w:id="26"/>
    </w:p>
    <w:p>
      <w:r>
        <w:rPr>
          <w:rFonts w:hint="eastAsia"/>
        </w:rPr>
        <w:t>采购人指定地点。</w:t>
      </w:r>
    </w:p>
    <w:p>
      <w:r>
        <w:rPr>
          <w:rFonts w:hint="eastAsia"/>
        </w:rPr>
        <w:t>5、项目服务要求</w:t>
      </w:r>
    </w:p>
    <w:p>
      <w:r>
        <w:rPr>
          <w:rFonts w:hint="eastAsia"/>
        </w:rPr>
        <w:t>（1）认真负责地摆放和养护采购方承租的全部花卉。</w:t>
      </w:r>
    </w:p>
    <w:p>
      <w:r>
        <w:rPr>
          <w:rFonts w:hint="eastAsia"/>
        </w:rPr>
        <w:t>（2）将花卉养护计划和时间的方案计划书面报告给采购方。（请供应商在签约时提供具体的养护计划和时间） </w:t>
      </w:r>
    </w:p>
    <w:p>
      <w:r>
        <w:rPr>
          <w:rFonts w:hint="eastAsia"/>
        </w:rPr>
        <w:t>（3）对于失去观赏价值的花卉，在接到采购方方通知后三日内进行免费更换，否则承担违约责任；花卉租赁期间，按甲方需求对甲方承租的花卉种类在同档次的条件下进行适当调整，以使摆花效果富于变化。</w:t>
      </w:r>
    </w:p>
    <w:p>
      <w:r>
        <w:rPr>
          <w:rFonts w:hint="eastAsia"/>
        </w:rPr>
        <w:t> （4）供应方工作人员在摆放和养护花卉时注意文明礼貌，遵守甲方的一切规章制度，不得进入与租摆业务无关的区域，做与租摆无关的事。</w:t>
      </w:r>
    </w:p>
    <w:p>
      <w:r>
        <w:rPr>
          <w:rFonts w:hint="eastAsia"/>
        </w:rPr>
        <w:t> （5）供应方工作人员在现场作业时应注意安全，不得损坏甲方设施，保持摆花场所现场环境卫生。</w:t>
      </w:r>
    </w:p>
    <w:p>
      <w:r>
        <w:rPr>
          <w:rFonts w:hint="eastAsia"/>
        </w:rPr>
        <w:t> （6）供应方应保持摆放的花卉的美观，无病虫害。</w:t>
      </w:r>
    </w:p>
    <w:p>
      <w:r>
        <w:rPr>
          <w:rFonts w:hint="eastAsia"/>
        </w:rPr>
        <w:t>（7）供应方如有不按时养护或未对失去观赏价值的花卉及时调整更换，采购方每次可依延迟天数按</w:t>
      </w:r>
      <w:r>
        <w:t>50</w:t>
      </w:r>
      <w:r>
        <w:rPr>
          <w:rFonts w:hint="eastAsia"/>
        </w:rPr>
        <w:t>元</w:t>
      </w:r>
      <w:r>
        <w:t>/</w:t>
      </w:r>
      <w:r>
        <w:rPr>
          <w:rFonts w:hint="eastAsia"/>
        </w:rPr>
        <w:t>天对供应方计罚罚金，采购方可在应付租金中扣减。</w:t>
      </w:r>
    </w:p>
    <w:p>
      <w:r>
        <w:rPr>
          <w:rFonts w:hint="eastAsia"/>
        </w:rPr>
        <w:t> （8）本合同终止后双方不再合作时，供应方须在两日内将花卉全部撤离，如有逾期，则采购方不负责保管。</w:t>
      </w:r>
      <w:bookmarkStart w:id="27" w:name="_Toc423958410"/>
      <w:bookmarkStart w:id="28" w:name="_Toc426041704"/>
      <w:bookmarkStart w:id="29" w:name="_Toc425980952"/>
    </w:p>
    <w:bookmarkEnd w:id="27"/>
    <w:bookmarkEnd w:id="28"/>
    <w:bookmarkEnd w:id="29"/>
    <w:p>
      <w:pPr>
        <w:pStyle w:val="3"/>
        <w:spacing w:before="156" w:after="156"/>
        <w:ind w:left="420"/>
      </w:pPr>
      <w:bookmarkStart w:id="30" w:name="_Toc425980953"/>
      <w:bookmarkStart w:id="31" w:name="_Toc423958411"/>
      <w:bookmarkStart w:id="32" w:name="_Toc7070"/>
      <w:bookmarkStart w:id="33" w:name="_Toc426041705"/>
      <w:bookmarkStart w:id="34" w:name="_Toc25725132"/>
      <w:r>
        <w:rPr>
          <w:rFonts w:hint="eastAsia"/>
        </w:rPr>
        <w:t>四、付款方式</w:t>
      </w:r>
      <w:bookmarkEnd w:id="30"/>
      <w:bookmarkEnd w:id="31"/>
      <w:bookmarkEnd w:id="32"/>
      <w:bookmarkEnd w:id="33"/>
    </w:p>
    <w:bookmarkEnd w:id="34"/>
    <w:p>
      <w:r>
        <w:rPr>
          <w:rFonts w:hint="eastAsia"/>
        </w:rPr>
        <w:t>验收合格，每半年支付一次租摆费用。租金按前半年提前支付，后半年在合同结束期支付。</w:t>
      </w:r>
    </w:p>
    <w:p/>
    <w:p/>
    <w:p/>
    <w:p/>
    <w:p/>
    <w:p/>
    <w:p/>
    <w:p/>
    <w:p/>
    <w:p/>
    <w:p/>
    <w:p/>
    <w:p/>
    <w:p/>
    <w:p/>
    <w:p/>
    <w:p/>
    <w:p/>
    <w:p/>
    <w:p/>
    <w:p/>
    <w:p/>
    <w:p>
      <w:r>
        <w:rPr>
          <w:rFonts w:hint="eastAsia"/>
        </w:rPr>
        <w:t>附页：合同格式（单页双面打印）</w:t>
      </w:r>
    </w:p>
    <w:p>
      <w:pPr>
        <w:pStyle w:val="2"/>
        <w:spacing w:line="240" w:lineRule="auto"/>
        <w:jc w:val="center"/>
      </w:pPr>
      <w:bookmarkStart w:id="35" w:name="_Toc12524"/>
      <w:r>
        <w:rPr>
          <w:rFonts w:hint="eastAsia"/>
        </w:rPr>
        <w:t>花卉租赁合同</w:t>
      </w:r>
      <w:bookmarkEnd w:id="35"/>
    </w:p>
    <w:p>
      <w:pPr>
        <w:ind w:firstLine="420" w:firstLineChars="200"/>
      </w:pPr>
      <w:r>
        <w:rPr>
          <w:rFonts w:hint="eastAsia"/>
        </w:rPr>
        <w:t> </w:t>
      </w:r>
    </w:p>
    <w:p>
      <w:pPr>
        <w:ind w:firstLine="420" w:firstLineChars="200"/>
      </w:pPr>
      <w:r>
        <w:rPr>
          <w:rFonts w:hint="eastAsia"/>
        </w:rPr>
        <w:t>甲方：</w:t>
      </w:r>
    </w:p>
    <w:p>
      <w:pPr>
        <w:ind w:firstLine="420" w:firstLineChars="200"/>
      </w:pPr>
      <w:r>
        <w:rPr>
          <w:rFonts w:hint="eastAsia"/>
        </w:rPr>
        <w:t>乙方：</w:t>
      </w:r>
    </w:p>
    <w:p>
      <w:pPr>
        <w:ind w:firstLine="420" w:firstLineChars="200"/>
      </w:pPr>
    </w:p>
    <w:p>
      <w:pPr>
        <w:ind w:firstLine="420" w:firstLineChars="200"/>
      </w:pPr>
      <w:r>
        <w:rPr>
          <w:rFonts w:hint="eastAsia"/>
        </w:rPr>
        <w:t>根据《中华人民共和国合同法》及有关法规，甲乙双方本着公平、公正、合理、互惠互利的原则，为明确甲乙双方的权利和义务，经友好协商，特签订本合同。</w:t>
      </w:r>
    </w:p>
    <w:p>
      <w:r>
        <w:rPr>
          <w:rFonts w:hint="eastAsia"/>
        </w:rPr>
        <w:t>一．合同期限：2017年 月 日起至 年 月 日止。</w:t>
      </w:r>
    </w:p>
    <w:p>
      <w:r>
        <w:rPr>
          <w:rFonts w:hint="eastAsia"/>
        </w:rPr>
        <w:t>二．花卉租摆的数量及位置：</w:t>
      </w:r>
    </w:p>
    <w:p>
      <w:r>
        <w:rPr>
          <w:rFonts w:hint="eastAsia"/>
        </w:rPr>
        <w:t>甲方承租乙方的花卉共计：   盆，摆放日期为  年  月  日。</w:t>
      </w:r>
    </w:p>
    <w:p>
      <w:r>
        <w:rPr>
          <w:rFonts w:hint="eastAsia"/>
        </w:rPr>
        <w:t>花卉品种、数量及位置清单详见租摆清单（附表一）。 </w:t>
      </w:r>
    </w:p>
    <w:p>
      <w:pPr>
        <w:numPr>
          <w:ilvl w:val="0"/>
          <w:numId w:val="3"/>
        </w:numPr>
      </w:pPr>
      <w:r>
        <w:rPr>
          <w:rFonts w:hint="eastAsia"/>
        </w:rPr>
        <w:t>结算方式：每半年支付一次租摆费用。租金按前半年提前支付，后半年在合同结束期支付。</w:t>
      </w:r>
    </w:p>
    <w:p>
      <w:r>
        <w:rPr>
          <w:rFonts w:hint="eastAsia"/>
        </w:rPr>
        <w:t>甲方于收到乙方开具的正式发票</w:t>
      </w:r>
      <w:r>
        <w:rPr>
          <w:rFonts w:hint="eastAsia"/>
          <w:u w:val="single"/>
        </w:rPr>
        <w:t xml:space="preserve">   </w:t>
      </w:r>
      <w:r>
        <w:rPr>
          <w:rFonts w:hint="eastAsia"/>
        </w:rPr>
        <w:t>天内支付到乙方公司账户；租金为</w:t>
      </w:r>
      <w:r>
        <w:rPr>
          <w:rFonts w:hint="eastAsia"/>
          <w:u w:val="single"/>
        </w:rPr>
        <w:t xml:space="preserve">  </w:t>
      </w:r>
      <w:r>
        <w:rPr>
          <w:rFonts w:hint="eastAsia"/>
        </w:rPr>
        <w:t>元/月。 </w:t>
      </w:r>
    </w:p>
    <w:p>
      <w:r>
        <w:rPr>
          <w:rFonts w:hint="eastAsia"/>
        </w:rPr>
        <w:t>四．甲方权利及义务： </w:t>
      </w:r>
    </w:p>
    <w:p>
      <w:r>
        <w:t>1</w:t>
      </w:r>
      <w:r>
        <w:rPr>
          <w:rFonts w:hint="eastAsia"/>
        </w:rPr>
        <w:t>、负责看护从乙方租用的全部花卉，承担因丢失和人为损伤花卉（包括花盆，托盘，几架等）而给乙方造成的经济损失（乙方养护不当、自然原因或病虫害造成的花卉枯萎损失除外）。</w:t>
      </w:r>
    </w:p>
    <w:p>
      <w:r>
        <w:t>2</w:t>
      </w:r>
      <w:r>
        <w:rPr>
          <w:rFonts w:hint="eastAsia"/>
        </w:rPr>
        <w:t>、保持花卉摆放位置相对不变，不向花盆中倾倒废水、废弃物，不损伤花卉。 </w:t>
      </w:r>
    </w:p>
    <w:p>
      <w:r>
        <w:t>3</w:t>
      </w:r>
      <w:r>
        <w:rPr>
          <w:rFonts w:hint="eastAsia"/>
        </w:rPr>
        <w:t>、协助乙方搞好花卉护理工作，提供花卉护理所必须的水源等条件。</w:t>
      </w:r>
    </w:p>
    <w:p>
      <w:r>
        <w:t>4</w:t>
      </w:r>
      <w:r>
        <w:rPr>
          <w:rFonts w:hint="eastAsia"/>
        </w:rPr>
        <w:t>、按本合同规定的结算方式及时、足额向乙方支付花卉租金。</w:t>
      </w:r>
    </w:p>
    <w:p>
      <w:r>
        <w:t>5</w:t>
      </w:r>
      <w:r>
        <w:rPr>
          <w:rFonts w:hint="eastAsia"/>
        </w:rPr>
        <w:t>、甲方对乙方花卉租摆的数量、规格及质量进行指导监督，在合同范围以外需增加其它花卉或服务时，需另行付费。</w:t>
      </w:r>
    </w:p>
    <w:p>
      <w:r>
        <w:t>6</w:t>
      </w:r>
      <w:r>
        <w:rPr>
          <w:rFonts w:hint="eastAsia"/>
        </w:rPr>
        <w:t>、本合同终止后双方不再合作时，协助乙方完整、及时、安全地将承租乙方的花卉撤回。</w:t>
      </w:r>
    </w:p>
    <w:p>
      <w:r>
        <w:rPr>
          <w:rFonts w:hint="eastAsia"/>
        </w:rPr>
        <w:t>五．乙方责任及义务：</w:t>
      </w:r>
    </w:p>
    <w:p>
      <w:r>
        <w:t>1</w:t>
      </w:r>
      <w:r>
        <w:rPr>
          <w:rFonts w:hint="eastAsia"/>
        </w:rPr>
        <w:t>、按本合同规定认真负责地摆放和养护甲方承租的全部花卉。</w:t>
      </w:r>
    </w:p>
    <w:p>
      <w:r>
        <w:rPr>
          <w:rFonts w:hint="eastAsia"/>
        </w:rPr>
        <w:t>2、本合同生效后，将花卉养护计划和时间的方案计划书面报告给甲方。（请乙方在签约时提供具体的养护计划和时间） </w:t>
      </w:r>
    </w:p>
    <w:p>
      <w:r>
        <w:rPr>
          <w:rFonts w:hint="eastAsia"/>
        </w:rPr>
        <w:t>3、对于失去观赏价值的花卉，在接到甲方通知后三日内进行免费更换，否则按本合同第七条承担违约责任；花卉租赁期间，按甲方需求对甲方承租的花卉种类在同档次的条件下进行适当调整，以使摆花效果富于变化。</w:t>
      </w:r>
    </w:p>
    <w:p>
      <w:r>
        <w:rPr>
          <w:rFonts w:hint="eastAsia"/>
        </w:rPr>
        <w:t> </w:t>
      </w:r>
      <w:r>
        <w:t>4</w:t>
      </w:r>
      <w:r>
        <w:rPr>
          <w:rFonts w:hint="eastAsia"/>
        </w:rPr>
        <w:t>、乙方工作人员在摆放和养护花卉时注意文明礼貌，遵守甲方的一切规章制度，不得进入与租摆业务无关的区域，做与租摆无关的事。</w:t>
      </w:r>
    </w:p>
    <w:p>
      <w:r>
        <w:rPr>
          <w:rFonts w:hint="eastAsia"/>
        </w:rPr>
        <w:t> </w:t>
      </w:r>
      <w:r>
        <w:t>5</w:t>
      </w:r>
      <w:r>
        <w:rPr>
          <w:rFonts w:hint="eastAsia"/>
        </w:rPr>
        <w:t>、乙方工作人员在现场作业时应注意安全，不得损坏甲方设施，保持摆花场所现场环境卫生。</w:t>
      </w:r>
    </w:p>
    <w:p>
      <w:r>
        <w:rPr>
          <w:rFonts w:hint="eastAsia"/>
        </w:rPr>
        <w:t> </w:t>
      </w:r>
      <w:r>
        <w:t>6</w:t>
      </w:r>
      <w:r>
        <w:rPr>
          <w:rFonts w:hint="eastAsia"/>
        </w:rPr>
        <w:t>、乙方应保持摆放的花卉的美观，无病虫害。</w:t>
      </w:r>
    </w:p>
    <w:p>
      <w:r>
        <w:rPr>
          <w:rFonts w:hint="eastAsia"/>
        </w:rPr>
        <w:t> </w:t>
      </w:r>
      <w:r>
        <w:t>7</w:t>
      </w:r>
      <w:r>
        <w:rPr>
          <w:rFonts w:hint="eastAsia"/>
        </w:rPr>
        <w:t>、乙方如有不按时养护或未对失去观赏价值的花卉及时调整更换，甲方每次可依延迟天数按</w:t>
      </w:r>
      <w:r>
        <w:t>50</w:t>
      </w:r>
      <w:r>
        <w:rPr>
          <w:rFonts w:hint="eastAsia"/>
        </w:rPr>
        <w:t>元</w:t>
      </w:r>
      <w:r>
        <w:t>/</w:t>
      </w:r>
      <w:r>
        <w:rPr>
          <w:rFonts w:hint="eastAsia"/>
        </w:rPr>
        <w:t>天对乙方计罚罚金，甲方可在应付租金中扣减。</w:t>
      </w:r>
    </w:p>
    <w:p>
      <w:r>
        <w:rPr>
          <w:rFonts w:hint="eastAsia"/>
        </w:rPr>
        <w:t> </w:t>
      </w:r>
      <w:r>
        <w:t>8</w:t>
      </w:r>
      <w:r>
        <w:rPr>
          <w:rFonts w:hint="eastAsia"/>
        </w:rPr>
        <w:t>、本合同终止后双方不再合作时，乙方须在两日内将花卉全部撤离，如有逾期，则甲方不负责保管。</w:t>
      </w:r>
    </w:p>
    <w:p>
      <w:r>
        <w:rPr>
          <w:rFonts w:hint="eastAsia"/>
        </w:rPr>
        <w:t> </w:t>
      </w:r>
      <w:r>
        <w:t>9</w:t>
      </w:r>
      <w:r>
        <w:rPr>
          <w:rFonts w:hint="eastAsia"/>
        </w:rPr>
        <w:t>、违约责任：甲、乙双方如因特殊原因，单方面违约需提前终止合同，必须付</w:t>
      </w:r>
    </w:p>
    <w:p>
      <w:r>
        <w:rPr>
          <w:rFonts w:hint="eastAsia"/>
        </w:rPr>
        <w:t>对方相当于一个月的花卉租摆之违约金，合计人民币</w:t>
      </w:r>
      <w:r>
        <w:rPr>
          <w:rFonts w:hint="eastAsia"/>
          <w:u w:val="single"/>
        </w:rPr>
        <w:t xml:space="preserve">   </w:t>
      </w:r>
      <w:r>
        <w:rPr>
          <w:rFonts w:hint="eastAsia"/>
        </w:rPr>
        <w:t>元（一方违约由另一方提前解除本合同者除外）。</w:t>
      </w:r>
    </w:p>
    <w:p>
      <w:r>
        <w:rPr>
          <w:rFonts w:hint="eastAsia"/>
        </w:rPr>
        <w:t> 六．本合同附件为：附表一，花卉摆放位置数量及价格明细表。</w:t>
      </w:r>
    </w:p>
    <w:p>
      <w:r>
        <w:rPr>
          <w:rFonts w:hint="eastAsia"/>
        </w:rPr>
        <w:t> 七．本合同一式两份，甲乙双方各执一份。须经双方签章后方可生效。</w:t>
      </w:r>
    </w:p>
    <w:p>
      <w:r>
        <w:rPr>
          <w:rFonts w:hint="eastAsia"/>
        </w:rPr>
        <w:t> </w:t>
      </w:r>
    </w:p>
    <w:p>
      <w:r>
        <w:rPr>
          <w:rFonts w:hint="eastAsia"/>
        </w:rPr>
        <w:t> 甲方代表：</w:t>
      </w:r>
    </w:p>
    <w:p>
      <w:r>
        <w:rPr>
          <w:rFonts w:hint="eastAsia"/>
        </w:rPr>
        <w:t> 地址：</w:t>
      </w:r>
    </w:p>
    <w:p>
      <w:r>
        <w:rPr>
          <w:rFonts w:hint="eastAsia"/>
        </w:rPr>
        <w:t> 电话</w:t>
      </w:r>
      <w:r>
        <w:t>: </w:t>
      </w:r>
    </w:p>
    <w:p>
      <w:r>
        <w:rPr>
          <w:rFonts w:hint="eastAsia"/>
        </w:rPr>
        <w:t> </w:t>
      </w:r>
    </w:p>
    <w:p>
      <w:r>
        <w:rPr>
          <w:rFonts w:hint="eastAsia"/>
        </w:rPr>
        <w:t> 乙方代表：</w:t>
      </w:r>
    </w:p>
    <w:p>
      <w:r>
        <w:rPr>
          <w:rFonts w:hint="eastAsia"/>
        </w:rPr>
        <w:t> 地址：</w:t>
      </w:r>
    </w:p>
    <w:p>
      <w:r>
        <w:rPr>
          <w:rFonts w:hint="eastAsia"/>
        </w:rPr>
        <w:t> 电话</w:t>
      </w:r>
      <w:r>
        <w:t>: </w:t>
      </w: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Microsoft Yahei">
    <w:altName w:val="Courier New"/>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0000019F" w:csb1="00000000"/>
  </w:font>
  <w:font w:name="Courier New">
    <w:panose1 w:val="020703090202050204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5"/>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7" o:spid="_x0000_s102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single" w:color="auto" w:sz="4" w:space="1"/>
        <w:right w:val="none" w:color="auto" w:sz="0" w:space="0"/>
      </w:pBdr>
      <w:tabs>
        <w:tab w:val="center" w:pos="4875"/>
        <w:tab w:val="right" w:pos="9752"/>
        <w:tab w:val="clear" w:pos="4153"/>
        <w:tab w:val="clear" w:pos="8306"/>
      </w:tabs>
      <w:snapToGrid/>
      <w:rPr>
        <w:rFonts w:ascii="Calibri" w:hAnsi="Calibri"/>
        <w:sz w:val="28"/>
        <w:szCs w:val="28"/>
      </w:rPr>
    </w:pPr>
    <w:r>
      <w:fldChar w:fldCharType="begin"/>
    </w:r>
    <w:r>
      <w:instrText xml:space="preserve"> REF  采购人  \* MERGEFORMAT </w:instrText>
    </w:r>
    <w:r>
      <w:fldChar w:fldCharType="separate"/>
    </w:r>
    <w:r>
      <w:rPr>
        <w:rFonts w:hint="eastAsia"/>
      </w:rPr>
      <w:t>重庆市南开（融侨）中学校</w:t>
    </w:r>
    <w:r>
      <w:fldChar w:fldCharType="end"/>
    </w:r>
    <w:r>
      <w:rPr>
        <w:rFonts w:hint="eastAsia" w:ascii="Calibri" w:hAnsi="Calibri"/>
        <w:sz w:val="28"/>
        <w:szCs w:val="28"/>
      </w:rPr>
      <w:tab/>
    </w:r>
    <w:r>
      <w:rPr>
        <w:rFonts w:hint="eastAsia" w:ascii="Calibri" w:hAnsi="Calibri"/>
        <w:sz w:val="28"/>
        <w:szCs w:val="28"/>
      </w:rPr>
      <w:tab/>
    </w:r>
    <w:r>
      <w:rPr>
        <w:rFonts w:hint="eastAsia"/>
      </w:rPr>
      <w:t>询价通知书</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36B"/>
    <w:multiLevelType w:val="multilevel"/>
    <w:tmpl w:val="25E8736B"/>
    <w:lvl w:ilvl="0" w:tentative="0">
      <w:start w:val="1"/>
      <w:numFmt w:val="decimal"/>
      <w:pStyle w:val="14"/>
      <w:lvlText w:val="%1、"/>
      <w:lvlJc w:val="left"/>
      <w:pPr>
        <w:ind w:left="1838"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9C32C16"/>
    <w:multiLevelType w:val="singleLevel"/>
    <w:tmpl w:val="59C32C16"/>
    <w:lvl w:ilvl="0" w:tentative="0">
      <w:start w:val="3"/>
      <w:numFmt w:val="chineseCounting"/>
      <w:suff w:val="nothing"/>
      <w:lvlText w:val="%1．"/>
      <w:lvlJc w:val="left"/>
    </w:lvl>
  </w:abstractNum>
  <w:abstractNum w:abstractNumId="2">
    <w:nsid w:val="6B6145B2"/>
    <w:multiLevelType w:val="multilevel"/>
    <w:tmpl w:val="6B6145B2"/>
    <w:lvl w:ilvl="0" w:tentative="0">
      <w:start w:val="1"/>
      <w:numFmt w:val="decimal"/>
      <w:lvlText w:val="%1、"/>
      <w:lvlJc w:val="left"/>
      <w:pPr>
        <w:ind w:left="1838" w:hanging="420"/>
      </w:pPr>
      <w:rPr>
        <w:rFonts w:hint="eastAsia"/>
      </w:rPr>
    </w:lvl>
    <w:lvl w:ilvl="1" w:tentative="0">
      <w:start w:val="1"/>
      <w:numFmt w:val="decimal"/>
      <w:pStyle w:val="15"/>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15450AF"/>
    <w:rsid w:val="00154829"/>
    <w:rsid w:val="00472C17"/>
    <w:rsid w:val="007050DF"/>
    <w:rsid w:val="00EE4DEC"/>
    <w:rsid w:val="02F2153F"/>
    <w:rsid w:val="04366808"/>
    <w:rsid w:val="06551740"/>
    <w:rsid w:val="08151C06"/>
    <w:rsid w:val="0CB21739"/>
    <w:rsid w:val="0FBC44F8"/>
    <w:rsid w:val="10B10B26"/>
    <w:rsid w:val="1372417B"/>
    <w:rsid w:val="16A419FB"/>
    <w:rsid w:val="19F11D49"/>
    <w:rsid w:val="1B3820B8"/>
    <w:rsid w:val="1D6D7C2B"/>
    <w:rsid w:val="26EF5025"/>
    <w:rsid w:val="27533A36"/>
    <w:rsid w:val="2E913F41"/>
    <w:rsid w:val="2F1210EA"/>
    <w:rsid w:val="32CF26EC"/>
    <w:rsid w:val="3415091B"/>
    <w:rsid w:val="3A753AEF"/>
    <w:rsid w:val="46111B70"/>
    <w:rsid w:val="48557500"/>
    <w:rsid w:val="56AC30A6"/>
    <w:rsid w:val="58A96007"/>
    <w:rsid w:val="5A120DDA"/>
    <w:rsid w:val="5A7274F5"/>
    <w:rsid w:val="5E016D03"/>
    <w:rsid w:val="5FF810EA"/>
    <w:rsid w:val="615450AF"/>
    <w:rsid w:val="699F47E2"/>
    <w:rsid w:val="73266E55"/>
    <w:rsid w:val="770F71A1"/>
    <w:rsid w:val="794F5B10"/>
    <w:rsid w:val="7C672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line="576" w:lineRule="auto"/>
      <w:outlineLvl w:val="0"/>
    </w:pPr>
    <w:rPr>
      <w:b/>
      <w:kern w:val="44"/>
      <w:sz w:val="44"/>
    </w:rPr>
  </w:style>
  <w:style w:type="paragraph" w:styleId="3">
    <w:name w:val="heading 2"/>
    <w:basedOn w:val="1"/>
    <w:next w:val="1"/>
    <w:link w:val="16"/>
    <w:unhideWhenUsed/>
    <w:qFormat/>
    <w:uiPriority w:val="0"/>
    <w:pPr>
      <w:keepNext/>
      <w:spacing w:beforeLines="50" w:afterLines="50"/>
      <w:ind w:left="200" w:leftChars="200"/>
      <w:outlineLvl w:val="1"/>
    </w:pPr>
    <w:rPr>
      <w:rFonts w:cs="Arial"/>
      <w:b/>
      <w:bCs/>
      <w:iCs/>
      <w:sz w:val="30"/>
      <w:szCs w:val="28"/>
    </w:rPr>
  </w:style>
  <w:style w:type="character" w:default="1" w:styleId="10">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customStyle="1" w:styleId="13">
    <w:name w:val="标题 1 Char"/>
    <w:link w:val="2"/>
    <w:qFormat/>
    <w:uiPriority w:val="0"/>
    <w:rPr>
      <w:b/>
      <w:kern w:val="44"/>
      <w:sz w:val="44"/>
    </w:rPr>
  </w:style>
  <w:style w:type="paragraph" w:customStyle="1" w:styleId="14">
    <w:name w:val="正文列表1"/>
    <w:basedOn w:val="1"/>
    <w:qFormat/>
    <w:uiPriority w:val="0"/>
    <w:pPr>
      <w:numPr>
        <w:ilvl w:val="0"/>
        <w:numId w:val="1"/>
      </w:numPr>
      <w:ind w:left="200" w:leftChars="200" w:hanging="200" w:hangingChars="200"/>
    </w:pPr>
  </w:style>
  <w:style w:type="paragraph" w:customStyle="1" w:styleId="15">
    <w:name w:val="正文列表2"/>
    <w:basedOn w:val="14"/>
    <w:qFormat/>
    <w:uiPriority w:val="0"/>
    <w:pPr>
      <w:numPr>
        <w:ilvl w:val="1"/>
        <w:numId w:val="2"/>
      </w:numPr>
      <w:ind w:left="1960" w:leftChars="400" w:hanging="840" w:hangingChars="300"/>
    </w:pPr>
  </w:style>
  <w:style w:type="character" w:customStyle="1" w:styleId="16">
    <w:name w:val="标题 2 Char"/>
    <w:link w:val="3"/>
    <w:uiPriority w:val="0"/>
    <w:rPr>
      <w:rFonts w:cs="Arial"/>
      <w:b/>
      <w:bCs/>
      <w:iCs/>
      <w:sz w:val="30"/>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3379</Words>
  <Characters>883</Characters>
  <Lines>7</Lines>
  <Paragraphs>8</Paragraphs>
  <TotalTime>0</TotalTime>
  <ScaleCrop>false</ScaleCrop>
  <LinksUpToDate>false</LinksUpToDate>
  <CharactersWithSpaces>4254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2017-09-21T01:20:00Z</dcterms:created>
  <dc:creator>Administrator</dc:creator>
  <cp:lastModifiedBy>Administrator</cp:lastModifiedBy>
  <dcterms:modified xsi:type="dcterms:W3CDTF">2017-10-31T01:55:14Z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