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560"/>
      </w:pPr>
    </w:p>
    <w:p>
      <w:pPr>
        <w:pStyle w:val="28"/>
        <w:rPr>
          <w:sz w:val="96"/>
          <w:szCs w:val="96"/>
        </w:rPr>
      </w:pPr>
      <w:bookmarkStart w:id="0" w:name="_Toc425911287"/>
      <w:bookmarkStart w:id="1" w:name="_Toc425980929"/>
      <w:r>
        <w:rPr>
          <w:rFonts w:hint="eastAsia"/>
          <w:sz w:val="96"/>
          <w:szCs w:val="96"/>
        </w:rPr>
        <w:t>询价通知书</w:t>
      </w:r>
      <w:bookmarkEnd w:id="0"/>
      <w:bookmarkEnd w:id="1"/>
    </w:p>
    <w:p>
      <w:pPr>
        <w:ind w:firstLine="560"/>
      </w:pPr>
    </w:p>
    <w:p>
      <w:pPr>
        <w:ind w:firstLine="560"/>
      </w:pPr>
    </w:p>
    <w:p>
      <w:pPr>
        <w:ind w:firstLine="560"/>
      </w:pPr>
    </w:p>
    <w:p>
      <w:pPr>
        <w:ind w:firstLine="560"/>
      </w:pPr>
    </w:p>
    <w:p>
      <w:pPr>
        <w:ind w:firstLine="560"/>
      </w:pPr>
    </w:p>
    <w:p>
      <w:pPr>
        <w:ind w:firstLine="560"/>
      </w:pPr>
    </w:p>
    <w:p>
      <w:pPr>
        <w:ind w:firstLine="2240" w:firstLineChars="800"/>
      </w:pPr>
      <w:r>
        <w:rPr>
          <w:rFonts w:hint="eastAsia"/>
        </w:rPr>
        <w:t>项目编号：</w:t>
      </w:r>
    </w:p>
    <w:p>
      <w:pPr>
        <w:ind w:firstLine="2240" w:firstLineChars="800"/>
      </w:pPr>
      <w:r>
        <w:rPr>
          <w:rFonts w:hint="eastAsia"/>
        </w:rPr>
        <w:t>计划编号：</w:t>
      </w:r>
    </w:p>
    <w:p>
      <w:pPr>
        <w:ind w:firstLine="2240" w:firstLineChars="800"/>
        <w:rPr>
          <w:rFonts w:hint="eastAsia" w:eastAsia="仿宋"/>
          <w:lang w:eastAsia="zh-CN"/>
        </w:rPr>
      </w:pPr>
      <w:r>
        <w:rPr>
          <w:rFonts w:hint="eastAsia"/>
        </w:rPr>
        <w:t>项目名称：</w:t>
      </w:r>
      <w:r>
        <w:rPr>
          <w:rFonts w:hint="eastAsia"/>
          <w:lang w:eastAsia="zh-CN"/>
        </w:rPr>
        <w:t>体育馆负一楼篮板采购项目</w:t>
      </w:r>
    </w:p>
    <w:p>
      <w:pPr>
        <w:ind w:firstLine="2240" w:firstLineChars="800"/>
      </w:pPr>
      <w:r>
        <w:rPr>
          <w:rFonts w:hint="eastAsia"/>
        </w:rPr>
        <w:t>采 购 人：</w:t>
      </w:r>
      <w:bookmarkStart w:id="2" w:name="采购人"/>
      <w:r>
        <w:rPr>
          <w:rFonts w:hint="eastAsia"/>
        </w:rPr>
        <w:t>重庆市南开（融侨）中学校</w:t>
      </w:r>
      <w:bookmarkEnd w:id="2"/>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pStyle w:val="28"/>
      </w:pPr>
      <w:bookmarkStart w:id="3" w:name="采购代理机构"/>
      <w:r>
        <w:rPr>
          <w:rFonts w:hint="eastAsia"/>
        </w:rPr>
        <w:t>重庆市南开（融侨）中学校</w:t>
      </w:r>
      <w:bookmarkEnd w:id="3"/>
      <w:r>
        <w:rPr>
          <w:rFonts w:hint="eastAsia"/>
        </w:rPr>
        <w:t xml:space="preserve">  制</w:t>
      </w:r>
    </w:p>
    <w:p>
      <w:pPr>
        <w:pStyle w:val="28"/>
      </w:pPr>
      <w:r>
        <w:rPr>
          <w:rFonts w:hint="eastAsia"/>
        </w:rPr>
        <w:t>二○一</w:t>
      </w:r>
      <w:r>
        <w:rPr>
          <w:rFonts w:hint="eastAsia"/>
          <w:lang w:eastAsia="zh-CN"/>
        </w:rPr>
        <w:t>九</w:t>
      </w:r>
      <w:r>
        <w:rPr>
          <w:rFonts w:hint="eastAsia"/>
        </w:rPr>
        <w:t>年十一月</w:t>
      </w:r>
    </w:p>
    <w:p>
      <w:pPr>
        <w:ind w:firstLine="560"/>
      </w:pPr>
    </w:p>
    <w:p>
      <w:pPr>
        <w:ind w:firstLine="560"/>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sdt>
      <w:sdtPr>
        <w:rPr>
          <w:rFonts w:cs="Calibri" w:asciiTheme="minorHAnsi" w:hAnsiTheme="minorHAnsi"/>
          <w:b w:val="0"/>
          <w:bCs w:val="0"/>
          <w:smallCaps/>
          <w:sz w:val="24"/>
          <w:szCs w:val="24"/>
          <w:lang w:val="zh-CN"/>
        </w:rPr>
        <w:id w:val="-396350947"/>
        <w:docPartObj>
          <w:docPartGallery w:val="Table of Contents"/>
          <w:docPartUnique/>
        </w:docPartObj>
      </w:sdtPr>
      <w:sdtEndPr>
        <w:rPr>
          <w:rFonts w:cs="Calibri" w:asciiTheme="minorHAnsi" w:hAnsiTheme="minorHAnsi"/>
          <w:b w:val="0"/>
          <w:bCs w:val="0"/>
          <w:smallCaps/>
          <w:sz w:val="24"/>
          <w:szCs w:val="24"/>
          <w:lang w:val="zh-CN"/>
        </w:rPr>
      </w:sdtEndPr>
      <w:sdtContent>
        <w:p>
          <w:pPr>
            <w:pStyle w:val="28"/>
            <w:snapToGrid/>
            <w:spacing w:after="100" w:afterAutospacing="1" w:line="360" w:lineRule="auto"/>
          </w:pPr>
          <w:r>
            <w:rPr>
              <w:sz w:val="36"/>
              <w:szCs w:val="36"/>
              <w:lang w:val="zh-CN"/>
            </w:rPr>
            <w:t>目</w:t>
          </w:r>
          <w:r>
            <w:rPr>
              <w:rFonts w:hint="eastAsia"/>
              <w:sz w:val="36"/>
              <w:szCs w:val="36"/>
              <w:lang w:val="zh-CN"/>
            </w:rPr>
            <w:t xml:space="preserve">   </w:t>
          </w:r>
          <w:r>
            <w:rPr>
              <w:sz w:val="36"/>
              <w:szCs w:val="36"/>
              <w:lang w:val="zh-CN"/>
            </w:rPr>
            <w:t>录</w:t>
          </w:r>
        </w:p>
        <w:p>
          <w:pPr>
            <w:pStyle w:val="22"/>
            <w:tabs>
              <w:tab w:val="right" w:leader="dot" w:pos="9737"/>
            </w:tabs>
            <w:ind w:firstLine="480"/>
            <w:rPr>
              <w:rFonts w:eastAsiaTheme="minorEastAsia" w:cstheme="minorBidi"/>
              <w:b w:val="0"/>
              <w:bCs w:val="0"/>
              <w:caps w:val="0"/>
              <w:kern w:val="2"/>
              <w:sz w:val="21"/>
              <w:szCs w:val="22"/>
            </w:rPr>
          </w:pPr>
          <w:r>
            <w:rPr>
              <w:b w:val="0"/>
              <w:bCs w:val="0"/>
              <w:caps w:val="0"/>
            </w:rPr>
            <w:fldChar w:fldCharType="begin"/>
          </w:r>
          <w:r>
            <w:rPr>
              <w:b w:val="0"/>
              <w:bCs w:val="0"/>
              <w:caps w:val="0"/>
            </w:rPr>
            <w:instrText xml:space="preserve"> TOC \o "3-3" \h \z \t "标题 1,1,标题 2,2" </w:instrText>
          </w:r>
          <w:r>
            <w:rPr>
              <w:b w:val="0"/>
              <w:bCs w:val="0"/>
              <w:caps w:val="0"/>
            </w:rPr>
            <w:fldChar w:fldCharType="separate"/>
          </w:r>
          <w:r>
            <w:fldChar w:fldCharType="begin"/>
          </w:r>
          <w:r>
            <w:instrText xml:space="preserve"> HYPERLINK \l "_Toc426041681" </w:instrText>
          </w:r>
          <w:r>
            <w:fldChar w:fldCharType="separate"/>
          </w:r>
          <w:r>
            <w:rPr>
              <w:rStyle w:val="35"/>
              <w:rFonts w:hint="eastAsia"/>
            </w:rPr>
            <w:t>第一篇</w:t>
          </w:r>
          <w:r>
            <w:rPr>
              <w:rStyle w:val="35"/>
            </w:rPr>
            <w:t xml:space="preserve">  </w:t>
          </w:r>
          <w:r>
            <w:rPr>
              <w:rStyle w:val="35"/>
              <w:rFonts w:hint="eastAsia"/>
            </w:rPr>
            <w:t>询价采购邀请书</w:t>
          </w:r>
          <w:r>
            <w:tab/>
          </w:r>
          <w:r>
            <w:fldChar w:fldCharType="begin"/>
          </w:r>
          <w:r>
            <w:instrText xml:space="preserve"> PAGEREF _Toc426041681 \h </w:instrText>
          </w:r>
          <w:r>
            <w:fldChar w:fldCharType="separate"/>
          </w:r>
          <w:r>
            <w:t>2</w:t>
          </w:r>
          <w:r>
            <w:fldChar w:fldCharType="end"/>
          </w:r>
          <w:r>
            <w:fldChar w:fldCharType="end"/>
          </w:r>
        </w:p>
        <w:p>
          <w:pPr>
            <w:pStyle w:val="22"/>
            <w:tabs>
              <w:tab w:val="right" w:leader="dot" w:pos="9737"/>
            </w:tabs>
            <w:ind w:firstLine="482"/>
            <w:rPr>
              <w:rFonts w:eastAsiaTheme="minorEastAsia" w:cstheme="minorBidi"/>
              <w:b w:val="0"/>
              <w:bCs w:val="0"/>
              <w:caps w:val="0"/>
              <w:kern w:val="2"/>
              <w:sz w:val="21"/>
              <w:szCs w:val="22"/>
            </w:rPr>
          </w:pPr>
          <w:r>
            <w:fldChar w:fldCharType="begin"/>
          </w:r>
          <w:r>
            <w:instrText xml:space="preserve"> HYPERLINK \l "_Toc426041682" </w:instrText>
          </w:r>
          <w:r>
            <w:fldChar w:fldCharType="separate"/>
          </w:r>
          <w:r>
            <w:rPr>
              <w:rStyle w:val="35"/>
              <w:rFonts w:hint="eastAsia"/>
            </w:rPr>
            <w:t>第二篇</w:t>
          </w:r>
          <w:r>
            <w:rPr>
              <w:rStyle w:val="35"/>
            </w:rPr>
            <w:t xml:space="preserve">  </w:t>
          </w:r>
          <w:r>
            <w:rPr>
              <w:rStyle w:val="35"/>
              <w:rFonts w:hint="eastAsia"/>
            </w:rPr>
            <w:t>供应商须知</w:t>
          </w:r>
          <w:r>
            <w:tab/>
          </w:r>
          <w:r>
            <w:fldChar w:fldCharType="begin"/>
          </w:r>
          <w:r>
            <w:instrText xml:space="preserve"> PAGEREF _Toc426041682 \h </w:instrText>
          </w:r>
          <w:r>
            <w:fldChar w:fldCharType="separate"/>
          </w:r>
          <w:r>
            <w:t>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"_Toc426041683" </w:instrText>
          </w:r>
          <w:r>
            <w:fldChar w:fldCharType="separate"/>
          </w:r>
          <w:r>
            <w:rPr>
              <w:rStyle w:val="35"/>
              <w:rFonts w:hint="eastAsia"/>
            </w:rPr>
            <w:t>一、询价费用</w:t>
          </w:r>
          <w:r>
            <w:tab/>
          </w:r>
          <w:r>
            <w:fldChar w:fldCharType="begin"/>
          </w:r>
          <w:r>
            <w:instrText xml:space="preserve"> PAGEREF _Toc426041683 \h </w:instrText>
          </w:r>
          <w:r>
            <w:fldChar w:fldCharType="separate"/>
          </w:r>
          <w:r>
            <w:t>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"_Toc426041684" </w:instrText>
          </w:r>
          <w:r>
            <w:fldChar w:fldCharType="separate"/>
          </w:r>
          <w:r>
            <w:rPr>
              <w:rStyle w:val="35"/>
              <w:rFonts w:hint="eastAsia"/>
            </w:rPr>
            <w:t>二、竞标人资质</w:t>
          </w:r>
          <w:r>
            <w:tab/>
          </w:r>
          <w:r>
            <w:fldChar w:fldCharType="begin"/>
          </w:r>
          <w:r>
            <w:instrText xml:space="preserve"> PAGEREF _Toc426041684 \h </w:instrText>
          </w:r>
          <w:r>
            <w:fldChar w:fldCharType="separate"/>
          </w:r>
          <w:r>
            <w:t>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"_Toc426041685" </w:instrText>
          </w:r>
          <w:r>
            <w:fldChar w:fldCharType="separate"/>
          </w:r>
          <w:r>
            <w:rPr>
              <w:rStyle w:val="35"/>
              <w:rFonts w:hint="eastAsia"/>
            </w:rPr>
            <w:t>三、询价通知书</w:t>
          </w:r>
          <w:r>
            <w:tab/>
          </w:r>
          <w:r>
            <w:fldChar w:fldCharType="begin"/>
          </w:r>
          <w:r>
            <w:instrText xml:space="preserve"> PAGEREF _Toc426041685 \h </w:instrText>
          </w:r>
          <w:r>
            <w:fldChar w:fldCharType="separate"/>
          </w:r>
          <w:r>
            <w:t>5</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"_Toc426041686" </w:instrText>
          </w:r>
          <w:r>
            <w:fldChar w:fldCharType="separate"/>
          </w:r>
          <w:r>
            <w:rPr>
              <w:rStyle w:val="35"/>
              <w:rFonts w:hint="eastAsia"/>
            </w:rPr>
            <w:t>四、报价要求</w:t>
          </w:r>
          <w:r>
            <w:tab/>
          </w:r>
          <w:r>
            <w:fldChar w:fldCharType="begin"/>
          </w:r>
          <w:r>
            <w:instrText xml:space="preserve"> PAGEREF _Toc426041686 \h </w:instrText>
          </w:r>
          <w:r>
            <w:fldChar w:fldCharType="separate"/>
          </w:r>
          <w:r>
            <w:t>5</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"_Toc426041687" </w:instrText>
          </w:r>
          <w:r>
            <w:fldChar w:fldCharType="separate"/>
          </w:r>
          <w:r>
            <w:rPr>
              <w:rStyle w:val="35"/>
              <w:rFonts w:hint="eastAsia"/>
            </w:rPr>
            <w:t>五、竞标报价</w:t>
          </w:r>
          <w:r>
            <w:tab/>
          </w:r>
          <w:r>
            <w:fldChar w:fldCharType="begin"/>
          </w:r>
          <w:r>
            <w:instrText xml:space="preserve"> PAGEREF _Toc426041687 \h </w:instrText>
          </w:r>
          <w:r>
            <w:fldChar w:fldCharType="separate"/>
          </w:r>
          <w:r>
            <w:t>8</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"_Toc426041688" </w:instrText>
          </w:r>
          <w:r>
            <w:fldChar w:fldCharType="separate"/>
          </w:r>
          <w:r>
            <w:rPr>
              <w:rStyle w:val="35"/>
              <w:rFonts w:hint="eastAsia"/>
            </w:rPr>
            <w:t>六、评审办法</w:t>
          </w:r>
          <w:r>
            <w:tab/>
          </w:r>
          <w:r>
            <w:fldChar w:fldCharType="begin"/>
          </w:r>
          <w:r>
            <w:instrText xml:space="preserve"> PAGEREF _Toc426041688 \h </w:instrText>
          </w:r>
          <w:r>
            <w:fldChar w:fldCharType="separate"/>
          </w:r>
          <w:r>
            <w:t>8</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"_Toc426041689" </w:instrText>
          </w:r>
          <w:r>
            <w:fldChar w:fldCharType="separate"/>
          </w:r>
          <w:r>
            <w:rPr>
              <w:rStyle w:val="35"/>
              <w:rFonts w:hint="eastAsia"/>
            </w:rPr>
            <w:t>七、成交通知</w:t>
          </w:r>
          <w:r>
            <w:tab/>
          </w:r>
          <w:r>
            <w:fldChar w:fldCharType="begin"/>
          </w:r>
          <w:r>
            <w:instrText xml:space="preserve"> PAGEREF _Toc426041689 \h </w:instrText>
          </w:r>
          <w:r>
            <w:fldChar w:fldCharType="separate"/>
          </w:r>
          <w:r>
            <w:t>9</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"_Toc426041690" </w:instrText>
          </w:r>
          <w:r>
            <w:fldChar w:fldCharType="separate"/>
          </w:r>
          <w:r>
            <w:rPr>
              <w:rStyle w:val="35"/>
              <w:rFonts w:hint="eastAsia"/>
            </w:rPr>
            <w:t>八、签订合同</w:t>
          </w:r>
          <w:r>
            <w:tab/>
          </w:r>
          <w:r>
            <w:fldChar w:fldCharType="begin"/>
          </w:r>
          <w:r>
            <w:instrText xml:space="preserve"> PAGEREF _Toc426041690 \h </w:instrText>
          </w:r>
          <w:r>
            <w:fldChar w:fldCharType="separate"/>
          </w:r>
          <w:r>
            <w:t>10</w:t>
          </w:r>
          <w:r>
            <w:fldChar w:fldCharType="end"/>
          </w:r>
          <w:r>
            <w:fldChar w:fldCharType="end"/>
          </w:r>
        </w:p>
        <w:p>
          <w:pPr>
            <w:pStyle w:val="22"/>
            <w:tabs>
              <w:tab w:val="right" w:leader="dot" w:pos="9737"/>
            </w:tabs>
            <w:ind w:firstLine="482"/>
            <w:rPr>
              <w:rFonts w:eastAsiaTheme="minorEastAsia" w:cstheme="minorBidi"/>
              <w:b w:val="0"/>
              <w:bCs w:val="0"/>
              <w:caps w:val="0"/>
              <w:kern w:val="2"/>
              <w:sz w:val="21"/>
              <w:szCs w:val="22"/>
            </w:rPr>
          </w:pPr>
          <w:r>
            <w:fldChar w:fldCharType="begin"/>
          </w:r>
          <w:r>
            <w:instrText xml:space="preserve"> HYPERLINK \l "_Toc426041691" </w:instrText>
          </w:r>
          <w:r>
            <w:fldChar w:fldCharType="separate"/>
          </w:r>
          <w:r>
            <w:rPr>
              <w:rStyle w:val="35"/>
              <w:rFonts w:hint="eastAsia"/>
            </w:rPr>
            <w:t>第三篇</w:t>
          </w:r>
          <w:r>
            <w:rPr>
              <w:rStyle w:val="35"/>
            </w:rPr>
            <w:t xml:space="preserve">  </w:t>
          </w:r>
          <w:r>
            <w:rPr>
              <w:rStyle w:val="35"/>
              <w:rFonts w:hint="eastAsia"/>
            </w:rPr>
            <w:t>采购项目名称、数量及技术要求</w:t>
          </w:r>
          <w:r>
            <w:tab/>
          </w:r>
          <w:r>
            <w:fldChar w:fldCharType="begin"/>
          </w:r>
          <w:r>
            <w:instrText xml:space="preserve"> PAGEREF _Toc426041691 \h </w:instrText>
          </w:r>
          <w:r>
            <w:fldChar w:fldCharType="separate"/>
          </w:r>
          <w:r>
            <w:t>12</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"_Toc426041692" </w:instrText>
          </w:r>
          <w:r>
            <w:fldChar w:fldCharType="separate"/>
          </w:r>
          <w:r>
            <w:rPr>
              <w:rStyle w:val="35"/>
              <w:rFonts w:hint="eastAsia"/>
            </w:rPr>
            <w:t>一、采购项目一览表</w:t>
          </w:r>
          <w:r>
            <w:tab/>
          </w:r>
          <w:r>
            <w:fldChar w:fldCharType="begin"/>
          </w:r>
          <w:r>
            <w:instrText xml:space="preserve"> PAGEREF _Toc426041692 \h </w:instrText>
          </w:r>
          <w:r>
            <w:fldChar w:fldCharType="separate"/>
          </w:r>
          <w:r>
            <w:t>12</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"_Toc426041693" </w:instrText>
          </w:r>
          <w:r>
            <w:fldChar w:fldCharType="separate"/>
          </w:r>
          <w:r>
            <w:rPr>
              <w:rStyle w:val="35"/>
              <w:rFonts w:hint="eastAsia"/>
            </w:rPr>
            <w:t>二、限价</w:t>
          </w:r>
          <w:r>
            <w:tab/>
          </w:r>
          <w:r>
            <w:fldChar w:fldCharType="begin"/>
          </w:r>
          <w:r>
            <w:instrText xml:space="preserve"> PAGEREF _Toc426041693 \h </w:instrText>
          </w:r>
          <w:r>
            <w:fldChar w:fldCharType="separate"/>
          </w:r>
          <w:r>
            <w:t>12</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"_Toc426041694" </w:instrText>
          </w:r>
          <w:r>
            <w:fldChar w:fldCharType="separate"/>
          </w:r>
          <w:r>
            <w:rPr>
              <w:rStyle w:val="35"/>
              <w:rFonts w:hint="eastAsia"/>
            </w:rPr>
            <w:t>三、项目内容及技术要求</w:t>
          </w:r>
          <w:r>
            <w:tab/>
          </w:r>
          <w:r>
            <w:fldChar w:fldCharType="begin"/>
          </w:r>
          <w:r>
            <w:instrText xml:space="preserve"> PAGEREF _Toc426041694 \h </w:instrText>
          </w:r>
          <w:r>
            <w:fldChar w:fldCharType="separate"/>
          </w:r>
          <w:r>
            <w:t>12</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"_Toc426041695" </w:instrText>
          </w:r>
          <w:r>
            <w:fldChar w:fldCharType="separate"/>
          </w:r>
          <w:r>
            <w:rPr>
              <w:rStyle w:val="35"/>
              <w:rFonts w:hint="eastAsia"/>
            </w:rPr>
            <w:t>四、相关要求</w:t>
          </w:r>
          <w:r>
            <w:tab/>
          </w:r>
          <w:r>
            <w:fldChar w:fldCharType="begin"/>
          </w:r>
          <w:r>
            <w:instrText xml:space="preserve"> PAGEREF _Toc426041695 \h </w:instrText>
          </w:r>
          <w:r>
            <w:fldChar w:fldCharType="separate"/>
          </w:r>
          <w:r>
            <w:t>13</w:t>
          </w:r>
          <w:r>
            <w:fldChar w:fldCharType="end"/>
          </w:r>
          <w:r>
            <w:fldChar w:fldCharType="end"/>
          </w:r>
        </w:p>
        <w:p>
          <w:pPr>
            <w:pStyle w:val="22"/>
            <w:tabs>
              <w:tab w:val="right" w:leader="dot" w:pos="9737"/>
            </w:tabs>
            <w:ind w:firstLine="482"/>
            <w:rPr>
              <w:rFonts w:eastAsiaTheme="minorEastAsia" w:cstheme="minorBidi"/>
              <w:b w:val="0"/>
              <w:bCs w:val="0"/>
              <w:caps w:val="0"/>
              <w:kern w:val="2"/>
              <w:sz w:val="21"/>
              <w:szCs w:val="22"/>
            </w:rPr>
          </w:pPr>
          <w:r>
            <w:fldChar w:fldCharType="begin"/>
          </w:r>
          <w:r>
            <w:instrText xml:space="preserve"> HYPERLINK \l "_Toc426041696" </w:instrText>
          </w:r>
          <w:r>
            <w:fldChar w:fldCharType="separate"/>
          </w:r>
          <w:r>
            <w:rPr>
              <w:rStyle w:val="35"/>
              <w:rFonts w:hint="eastAsia"/>
            </w:rPr>
            <w:t>第四篇</w:t>
          </w:r>
          <w:r>
            <w:rPr>
              <w:rStyle w:val="35"/>
            </w:rPr>
            <w:t xml:space="preserve">  </w:t>
          </w:r>
          <w:r>
            <w:rPr>
              <w:rStyle w:val="35"/>
              <w:rFonts w:hint="eastAsia"/>
            </w:rPr>
            <w:t>服务要求</w:t>
          </w:r>
          <w:r>
            <w:tab/>
          </w:r>
          <w:r>
            <w:fldChar w:fldCharType="begin"/>
          </w:r>
          <w:r>
            <w:instrText xml:space="preserve"> PAGEREF _Toc426041696 \h </w:instrText>
          </w:r>
          <w:r>
            <w:fldChar w:fldCharType="separate"/>
          </w:r>
          <w:r>
            <w:t>14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"_Toc426041697" </w:instrText>
          </w:r>
          <w:r>
            <w:fldChar w:fldCharType="separate"/>
          </w:r>
          <w:r>
            <w:rPr>
              <w:rStyle w:val="35"/>
              <w:rFonts w:hint="eastAsia"/>
            </w:rPr>
            <w:t>一、交货时间</w:t>
          </w:r>
          <w:r>
            <w:tab/>
          </w:r>
          <w:r>
            <w:fldChar w:fldCharType="begin"/>
          </w:r>
          <w:r>
            <w:instrText xml:space="preserve"> PAGEREF _Toc426041697 \h </w:instrText>
          </w:r>
          <w:r>
            <w:fldChar w:fldCharType="separate"/>
          </w:r>
          <w:r>
            <w:t>14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"_Toc426041698" </w:instrText>
          </w:r>
          <w:r>
            <w:fldChar w:fldCharType="separate"/>
          </w:r>
          <w:r>
            <w:rPr>
              <w:rStyle w:val="35"/>
              <w:rFonts w:hint="eastAsia"/>
            </w:rPr>
            <w:t>二、交货地点</w:t>
          </w:r>
          <w:r>
            <w:tab/>
          </w:r>
          <w:r>
            <w:fldChar w:fldCharType="begin"/>
          </w:r>
          <w:r>
            <w:instrText xml:space="preserve"> PAGEREF _Toc426041698 \h </w:instrText>
          </w:r>
          <w:r>
            <w:fldChar w:fldCharType="separate"/>
          </w:r>
          <w:r>
            <w:t>14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"_Toc426041699" </w:instrText>
          </w:r>
          <w:r>
            <w:fldChar w:fldCharType="separate"/>
          </w:r>
          <w:r>
            <w:rPr>
              <w:rStyle w:val="35"/>
              <w:rFonts w:hint="eastAsia"/>
            </w:rPr>
            <w:t>三、项目验收</w:t>
          </w:r>
          <w:r>
            <w:tab/>
          </w:r>
          <w:r>
            <w:fldChar w:fldCharType="begin"/>
          </w:r>
          <w:r>
            <w:instrText xml:space="preserve"> PAGEREF _Toc426041699 \h </w:instrText>
          </w:r>
          <w:r>
            <w:fldChar w:fldCharType="separate"/>
          </w:r>
          <w:r>
            <w:t>14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"_Toc426041700" </w:instrText>
          </w:r>
          <w:r>
            <w:fldChar w:fldCharType="separate"/>
          </w:r>
          <w:r>
            <w:rPr>
              <w:rStyle w:val="35"/>
              <w:rFonts w:hint="eastAsia"/>
            </w:rPr>
            <w:t>四、质量保证期</w:t>
          </w:r>
          <w:r>
            <w:tab/>
          </w:r>
          <w:r>
            <w:fldChar w:fldCharType="begin"/>
          </w:r>
          <w:r>
            <w:instrText xml:space="preserve"> PAGEREF _Toc426041700 \h </w:instrText>
          </w:r>
          <w:r>
            <w:fldChar w:fldCharType="separate"/>
          </w:r>
          <w:r>
            <w:t>15</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"_Toc426041701" </w:instrText>
          </w:r>
          <w:r>
            <w:fldChar w:fldCharType="separate"/>
          </w:r>
          <w:r>
            <w:rPr>
              <w:rStyle w:val="35"/>
              <w:rFonts w:hint="eastAsia"/>
            </w:rPr>
            <w:t>五、售后服务和培训</w:t>
          </w:r>
          <w:r>
            <w:tab/>
          </w:r>
          <w:r>
            <w:fldChar w:fldCharType="begin"/>
          </w:r>
          <w:r>
            <w:instrText xml:space="preserve"> PAGEREF _Toc426041701 \h </w:instrText>
          </w:r>
          <w:r>
            <w:fldChar w:fldCharType="separate"/>
          </w:r>
          <w:r>
            <w:t>15</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"_Toc426041702" </w:instrText>
          </w:r>
          <w:r>
            <w:fldChar w:fldCharType="separate"/>
          </w:r>
          <w:r>
            <w:rPr>
              <w:rStyle w:val="35"/>
              <w:rFonts w:hint="eastAsia"/>
            </w:rPr>
            <w:t>六、知识产权</w:t>
          </w:r>
          <w:r>
            <w:tab/>
          </w:r>
          <w:r>
            <w:fldChar w:fldCharType="begin"/>
          </w:r>
          <w:r>
            <w:instrText xml:space="preserve"> PAGEREF _Toc426041702 \h </w:instrText>
          </w:r>
          <w:r>
            <w:fldChar w:fldCharType="separate"/>
          </w:r>
          <w:r>
            <w:t>15</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"_Toc426041703" </w:instrText>
          </w:r>
          <w:r>
            <w:fldChar w:fldCharType="separate"/>
          </w:r>
          <w:r>
            <w:rPr>
              <w:rStyle w:val="35"/>
              <w:rFonts w:hint="eastAsia"/>
            </w:rPr>
            <w:t>七、安全责任</w:t>
          </w:r>
          <w:r>
            <w:tab/>
          </w:r>
          <w:r>
            <w:fldChar w:fldCharType="begin"/>
          </w:r>
          <w:r>
            <w:instrText xml:space="preserve"> PAGEREF _Toc426041703 \h </w:instrText>
          </w:r>
          <w:r>
            <w:fldChar w:fldCharType="separate"/>
          </w:r>
          <w:r>
            <w:t>16</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"_Toc426041704" </w:instrText>
          </w:r>
          <w:r>
            <w:fldChar w:fldCharType="separate"/>
          </w:r>
          <w:r>
            <w:rPr>
              <w:rStyle w:val="35"/>
              <w:rFonts w:hint="eastAsia"/>
            </w:rPr>
            <w:t>八、合同的签订及合同格式</w:t>
          </w:r>
          <w:r>
            <w:tab/>
          </w:r>
          <w:r>
            <w:fldChar w:fldCharType="begin"/>
          </w:r>
          <w:r>
            <w:instrText xml:space="preserve"> PAGEREF _Toc426041704 \h </w:instrText>
          </w:r>
          <w:r>
            <w:fldChar w:fldCharType="separate"/>
          </w:r>
          <w:r>
            <w:t>16</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"_Toc426041705" </w:instrText>
          </w:r>
          <w:r>
            <w:fldChar w:fldCharType="separate"/>
          </w:r>
          <w:r>
            <w:rPr>
              <w:rStyle w:val="35"/>
              <w:rFonts w:hint="eastAsia"/>
            </w:rPr>
            <w:t>九、付款方式</w:t>
          </w:r>
          <w:r>
            <w:tab/>
          </w:r>
          <w:r>
            <w:fldChar w:fldCharType="begin"/>
          </w:r>
          <w:r>
            <w:instrText xml:space="preserve"> PAGEREF _Toc426041705 \h </w:instrText>
          </w:r>
          <w:r>
            <w:fldChar w:fldCharType="separate"/>
          </w:r>
          <w:r>
            <w:t>16</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"_Toc426041706" </w:instrText>
          </w:r>
          <w:r>
            <w:fldChar w:fldCharType="separate"/>
          </w:r>
          <w:r>
            <w:rPr>
              <w:rStyle w:val="35"/>
              <w:rFonts w:hint="eastAsia"/>
            </w:rPr>
            <w:t>十、合同付款单位</w:t>
          </w:r>
          <w:r>
            <w:tab/>
          </w:r>
          <w:r>
            <w:fldChar w:fldCharType="begin"/>
          </w:r>
          <w:r>
            <w:instrText xml:space="preserve"> PAGEREF _Toc426041706 \h </w:instrText>
          </w:r>
          <w:r>
            <w:fldChar w:fldCharType="separate"/>
          </w:r>
          <w:r>
            <w:t>16</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"_Toc426041707" </w:instrText>
          </w:r>
          <w:r>
            <w:fldChar w:fldCharType="separate"/>
          </w:r>
          <w:r>
            <w:rPr>
              <w:rStyle w:val="35"/>
              <w:rFonts w:hint="eastAsia"/>
            </w:rPr>
            <w:t>十一、其他</w:t>
          </w:r>
          <w:r>
            <w:tab/>
          </w:r>
          <w:r>
            <w:fldChar w:fldCharType="begin"/>
          </w:r>
          <w:r>
            <w:instrText xml:space="preserve"> PAGEREF _Toc426041707 \h </w:instrText>
          </w:r>
          <w:r>
            <w:fldChar w:fldCharType="separate"/>
          </w:r>
          <w:r>
            <w:t>17</w:t>
          </w:r>
          <w:r>
            <w:fldChar w:fldCharType="end"/>
          </w:r>
          <w:r>
            <w:fldChar w:fldCharType="end"/>
          </w:r>
        </w:p>
        <w:p>
          <w:pPr>
            <w:pStyle w:val="22"/>
            <w:tabs>
              <w:tab w:val="right" w:leader="dot" w:pos="9737"/>
            </w:tabs>
            <w:ind w:firstLine="482"/>
            <w:rPr>
              <w:rFonts w:eastAsiaTheme="minorEastAsia" w:cstheme="minorBidi"/>
              <w:b w:val="0"/>
              <w:bCs w:val="0"/>
              <w:caps w:val="0"/>
              <w:kern w:val="2"/>
              <w:sz w:val="21"/>
              <w:szCs w:val="22"/>
            </w:rPr>
          </w:pPr>
          <w:r>
            <w:fldChar w:fldCharType="begin"/>
          </w:r>
          <w:r>
            <w:instrText xml:space="preserve"> HYPERLINK \l "_Toc426041708" </w:instrText>
          </w:r>
          <w:r>
            <w:fldChar w:fldCharType="separate"/>
          </w:r>
          <w:r>
            <w:rPr>
              <w:rStyle w:val="35"/>
              <w:rFonts w:hint="eastAsia"/>
            </w:rPr>
            <w:t>第五篇</w:t>
          </w:r>
          <w:r>
            <w:rPr>
              <w:rStyle w:val="35"/>
            </w:rPr>
            <w:t xml:space="preserve">  </w:t>
          </w:r>
          <w:r>
            <w:rPr>
              <w:rStyle w:val="35"/>
              <w:rFonts w:hint="eastAsia"/>
            </w:rPr>
            <w:t>询价采购响应文件格式要求</w:t>
          </w:r>
          <w:r>
            <w:tab/>
          </w:r>
          <w:r>
            <w:fldChar w:fldCharType="begin"/>
          </w:r>
          <w:r>
            <w:instrText xml:space="preserve"> PAGEREF _Toc426041708 \h </w:instrText>
          </w:r>
          <w:r>
            <w:fldChar w:fldCharType="separate"/>
          </w:r>
          <w:r>
            <w:t>20</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"_Toc426041709" </w:instrText>
          </w:r>
          <w:r>
            <w:fldChar w:fldCharType="separate"/>
          </w:r>
          <w:r>
            <w:rPr>
              <w:rStyle w:val="35"/>
              <w:rFonts w:hint="eastAsia"/>
            </w:rPr>
            <w:t>一、报价函</w:t>
          </w:r>
          <w:r>
            <w:tab/>
          </w:r>
          <w:r>
            <w:fldChar w:fldCharType="begin"/>
          </w:r>
          <w:r>
            <w:instrText xml:space="preserve"> PAGEREF _Toc426041709 \h </w:instrText>
          </w:r>
          <w:r>
            <w:fldChar w:fldCharType="separate"/>
          </w:r>
          <w:r>
            <w:t>21</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"_Toc426041710" </w:instrText>
          </w:r>
          <w:r>
            <w:fldChar w:fldCharType="separate"/>
          </w:r>
          <w:r>
            <w:rPr>
              <w:rStyle w:val="35"/>
              <w:rFonts w:hint="eastAsia"/>
            </w:rPr>
            <w:t>二、产品技术参数、产地及报价明细</w:t>
          </w:r>
          <w:r>
            <w:tab/>
          </w:r>
          <w:r>
            <w:fldChar w:fldCharType="begin"/>
          </w:r>
          <w:r>
            <w:instrText xml:space="preserve"> PAGEREF _Toc426041710 \h </w:instrText>
          </w:r>
          <w:r>
            <w:fldChar w:fldCharType="separate"/>
          </w:r>
          <w:r>
            <w:t>23</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"_Toc426041711" </w:instrText>
          </w:r>
          <w:r>
            <w:fldChar w:fldCharType="separate"/>
          </w:r>
          <w:r>
            <w:rPr>
              <w:rStyle w:val="35"/>
              <w:rFonts w:hint="eastAsia"/>
            </w:rPr>
            <w:t>三、服务条款承诺</w:t>
          </w:r>
          <w:r>
            <w:tab/>
          </w:r>
          <w:r>
            <w:fldChar w:fldCharType="begin"/>
          </w:r>
          <w:r>
            <w:instrText xml:space="preserve"> PAGEREF _Toc426041711 \h </w:instrText>
          </w:r>
          <w:r>
            <w:fldChar w:fldCharType="separate"/>
          </w:r>
          <w:r>
            <w:t>24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"_Toc426041712" </w:instrText>
          </w:r>
          <w:r>
            <w:fldChar w:fldCharType="separate"/>
          </w:r>
          <w:r>
            <w:rPr>
              <w:rStyle w:val="35"/>
              <w:rFonts w:hint="eastAsia"/>
            </w:rPr>
            <w:t>四、其它优惠承诺</w:t>
          </w:r>
          <w:r>
            <w:tab/>
          </w:r>
          <w:r>
            <w:fldChar w:fldCharType="begin"/>
          </w:r>
          <w:r>
            <w:instrText xml:space="preserve"> PAGEREF _Toc426041712 \h </w:instrText>
          </w:r>
          <w:r>
            <w:fldChar w:fldCharType="separate"/>
          </w:r>
          <w:r>
            <w:t>24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"_Toc426041713" </w:instrText>
          </w:r>
          <w:r>
            <w:fldChar w:fldCharType="separate"/>
          </w:r>
          <w:r>
            <w:rPr>
              <w:rStyle w:val="35"/>
              <w:rFonts w:hint="eastAsia"/>
            </w:rPr>
            <w:t>五、法定代表人身份证明书</w:t>
          </w:r>
          <w:r>
            <w:tab/>
          </w:r>
          <w:r>
            <w:fldChar w:fldCharType="begin"/>
          </w:r>
          <w:r>
            <w:instrText xml:space="preserve"> PAGEREF _Toc426041713 \h </w:instrText>
          </w:r>
          <w:r>
            <w:fldChar w:fldCharType="separate"/>
          </w:r>
          <w:r>
            <w:t>24</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"_Toc426041714" </w:instrText>
          </w:r>
          <w:r>
            <w:fldChar w:fldCharType="separate"/>
          </w:r>
          <w:r>
            <w:rPr>
              <w:rStyle w:val="35"/>
              <w:rFonts w:hint="eastAsia"/>
            </w:rPr>
            <w:t>六、法定代表人授权委托书</w:t>
          </w:r>
          <w:r>
            <w:tab/>
          </w:r>
          <w:r>
            <w:fldChar w:fldCharType="begin"/>
          </w:r>
          <w:r>
            <w:instrText xml:space="preserve"> PAGEREF _Toc426041714 \h </w:instrText>
          </w:r>
          <w:r>
            <w:fldChar w:fldCharType="separate"/>
          </w:r>
          <w:r>
            <w:t>25</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"_Toc426041715" </w:instrText>
          </w:r>
          <w:r>
            <w:fldChar w:fldCharType="separate"/>
          </w:r>
          <w:r>
            <w:rPr>
              <w:rStyle w:val="35"/>
              <w:rFonts w:hint="eastAsia"/>
            </w:rPr>
            <w:t>七、供应商资质文件</w:t>
          </w:r>
          <w:r>
            <w:tab/>
          </w:r>
          <w:r>
            <w:fldChar w:fldCharType="begin"/>
          </w:r>
          <w:r>
            <w:instrText xml:space="preserve"> PAGEREF _Toc426041715 \h </w:instrText>
          </w:r>
          <w:r>
            <w:fldChar w:fldCharType="separate"/>
          </w:r>
          <w:r>
            <w:t>26</w:t>
          </w:r>
          <w:r>
            <w:fldChar w:fldCharType="end"/>
          </w:r>
          <w:r>
            <w:fldChar w:fldCharType="end"/>
          </w:r>
        </w:p>
        <w:p>
          <w:pPr>
            <w:pStyle w:val="26"/>
            <w:tabs>
              <w:tab w:val="right" w:leader="dot" w:pos="9737"/>
            </w:tabs>
            <w:ind w:left="560" w:firstLine="480"/>
            <w:rPr>
              <w:rFonts w:eastAsiaTheme="minorEastAsia" w:cstheme="minorBidi"/>
              <w:smallCaps w:val="0"/>
              <w:kern w:val="2"/>
              <w:sz w:val="21"/>
              <w:szCs w:val="22"/>
            </w:rPr>
          </w:pPr>
          <w:r>
            <w:fldChar w:fldCharType="begin"/>
          </w:r>
          <w:r>
            <w:instrText xml:space="preserve"> HYPERLINK \l "_Toc426041716" </w:instrText>
          </w:r>
          <w:r>
            <w:fldChar w:fldCharType="separate"/>
          </w:r>
          <w:r>
            <w:rPr>
              <w:rStyle w:val="35"/>
              <w:rFonts w:hint="eastAsia"/>
            </w:rPr>
            <w:t>八、相关的资质证明</w:t>
          </w:r>
          <w:r>
            <w:tab/>
          </w:r>
          <w:r>
            <w:fldChar w:fldCharType="begin"/>
          </w:r>
          <w:r>
            <w:instrText xml:space="preserve"> PAGEREF _Toc426041716 \h </w:instrText>
          </w:r>
          <w:r>
            <w:fldChar w:fldCharType="separate"/>
          </w:r>
          <w:r>
            <w:t>26</w:t>
          </w:r>
          <w:r>
            <w:fldChar w:fldCharType="end"/>
          </w:r>
          <w:r>
            <w:fldChar w:fldCharType="end"/>
          </w:r>
        </w:p>
        <w:p>
          <w:pPr>
            <w:pStyle w:val="26"/>
            <w:tabs>
              <w:tab w:val="right" w:leader="dot" w:pos="9737"/>
            </w:tabs>
            <w:ind w:left="560" w:firstLine="482"/>
          </w:pPr>
          <w:r>
            <w:rPr>
              <w:b/>
              <w:bCs/>
              <w:caps/>
            </w:rPr>
            <w:fldChar w:fldCharType="end"/>
          </w:r>
        </w:p>
      </w:sdtContent>
    </w:sdt>
    <w:p>
      <w:pPr>
        <w:ind w:firstLine="560"/>
      </w:pPr>
    </w:p>
    <w:p>
      <w:pPr>
        <w:ind w:firstLine="560"/>
        <w:sectPr>
          <w:headerReference r:id="rId9" w:type="default"/>
          <w:footerReference r:id="rId10" w:type="default"/>
          <w:pgSz w:w="11907" w:h="16840"/>
          <w:pgMar w:top="1440" w:right="1080" w:bottom="1440" w:left="1080"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pPr>
        <w:pStyle w:val="2"/>
        <w:spacing w:before="190" w:after="190"/>
      </w:pPr>
      <w:bookmarkStart w:id="4" w:name="_Toc11641050"/>
      <w:bookmarkStart w:id="5" w:name="_Toc425980931"/>
      <w:bookmarkStart w:id="6" w:name="_Toc426041681"/>
      <w:bookmarkStart w:id="7" w:name="_Toc423958375"/>
      <w:bookmarkStart w:id="8" w:name="_Toc25725118"/>
      <w:r>
        <w:rPr>
          <w:rFonts w:hint="eastAsia"/>
        </w:rPr>
        <w:t xml:space="preserve">第一篇  </w:t>
      </w:r>
      <w:bookmarkEnd w:id="4"/>
      <w:r>
        <w:rPr>
          <w:rFonts w:hint="eastAsia"/>
        </w:rPr>
        <w:t>询价采购邀请书</w:t>
      </w:r>
      <w:bookmarkEnd w:id="5"/>
      <w:bookmarkEnd w:id="6"/>
      <w:bookmarkEnd w:id="7"/>
      <w:bookmarkEnd w:id="8"/>
    </w:p>
    <w:p>
      <w:pPr>
        <w:ind w:firstLine="560"/>
      </w:pPr>
      <w:r>
        <w:fldChar w:fldCharType="begin"/>
      </w:r>
      <w:r>
        <w:instrText xml:space="preserve"> REF  采购代理机构  \* MERGEFORMAT </w:instrText>
      </w:r>
      <w:r>
        <w:fldChar w:fldCharType="separate"/>
      </w:r>
      <w:r>
        <w:rPr>
          <w:rFonts w:hint="eastAsia"/>
        </w:rPr>
        <w:t>重庆市南开（融侨）中学校</w:t>
      </w:r>
      <w:r>
        <w:fldChar w:fldCharType="end"/>
      </w:r>
      <w:r>
        <w:rPr>
          <w:rFonts w:hint="eastAsia"/>
        </w:rPr>
        <w:t>按照学校建设计划，对</w:t>
      </w:r>
      <w:r>
        <w:rPr>
          <w:rFonts w:hint="eastAsia"/>
          <w:lang w:eastAsia="zh-CN"/>
        </w:rPr>
        <w:t>体育馆负一楼篮板</w:t>
      </w:r>
      <w:r>
        <w:rPr>
          <w:rFonts w:hint="eastAsia"/>
        </w:rPr>
        <w:t>进行询价采购。欢迎有资格的供应商参加报价。</w:t>
      </w:r>
    </w:p>
    <w:p>
      <w:pPr>
        <w:pStyle w:val="65"/>
        <w:ind w:left="1120" w:hanging="560"/>
      </w:pPr>
      <w:r>
        <w:rPr>
          <w:rFonts w:hint="eastAsia"/>
        </w:rPr>
        <w:t>本项目编号：</w:t>
      </w:r>
      <w:r>
        <w:t xml:space="preserve"> </w:t>
      </w:r>
    </w:p>
    <w:p>
      <w:pPr>
        <w:pStyle w:val="65"/>
        <w:ind w:left="1120" w:hanging="560"/>
      </w:pPr>
      <w:r>
        <w:rPr>
          <w:rFonts w:hint="eastAsia"/>
        </w:rPr>
        <w:t>采购内容：详见第三篇。</w:t>
      </w:r>
    </w:p>
    <w:p>
      <w:pPr>
        <w:pStyle w:val="65"/>
        <w:ind w:left="1120" w:hanging="560"/>
      </w:pPr>
      <w:r>
        <w:rPr>
          <w:rFonts w:hint="eastAsia"/>
        </w:rPr>
        <w:t>发出询价通知书开始时间：201</w:t>
      </w:r>
      <w:r>
        <w:rPr>
          <w:rFonts w:hint="eastAsia"/>
          <w:lang w:val="en-US" w:eastAsia="zh-CN"/>
        </w:rPr>
        <w:t>9</w:t>
      </w:r>
      <w:r>
        <w:rPr>
          <w:rFonts w:hint="eastAsia"/>
        </w:rPr>
        <w:t>年1</w:t>
      </w:r>
      <w:r>
        <w:rPr>
          <w:rFonts w:hint="eastAsia"/>
          <w:lang w:val="en-US" w:eastAsia="zh-CN"/>
        </w:rPr>
        <w:t>2</w:t>
      </w:r>
      <w:r>
        <w:rPr>
          <w:rFonts w:hint="eastAsia"/>
        </w:rPr>
        <w:t>月</w:t>
      </w:r>
      <w:r>
        <w:rPr>
          <w:rFonts w:hint="eastAsia"/>
          <w:lang w:val="en-US" w:eastAsia="zh-CN"/>
        </w:rPr>
        <w:t>2</w:t>
      </w:r>
      <w:r>
        <w:rPr>
          <w:rFonts w:hint="eastAsia"/>
        </w:rPr>
        <w:t>日</w:t>
      </w:r>
    </w:p>
    <w:p>
      <w:pPr>
        <w:pStyle w:val="65"/>
        <w:ind w:left="1120" w:hanging="560"/>
      </w:pPr>
      <w:r>
        <w:rPr>
          <w:rFonts w:hint="eastAsia"/>
        </w:rPr>
        <w:t>发出询价通知书截止时间：自发出询价通知书之日起公示3天</w:t>
      </w:r>
    </w:p>
    <w:p>
      <w:pPr>
        <w:pStyle w:val="65"/>
        <w:ind w:left="1120" w:hanging="560"/>
      </w:pPr>
      <w:r>
        <w:rPr>
          <w:rFonts w:hint="eastAsia"/>
        </w:rPr>
        <w:t>询价文件获取地点：在采购人官方网站(http://www.cqnkss.edu.cn)下载或到采购人所在地领取本项目询价文件以及图纸、补遗等开标前公布的所有项目资料，无论供应商下载或领取与否，均视为已知晓所有询价要求。</w:t>
      </w:r>
    </w:p>
    <w:p>
      <w:pPr>
        <w:pStyle w:val="65"/>
        <w:ind w:left="1120" w:hanging="560"/>
      </w:pPr>
      <w:r>
        <w:rPr>
          <w:rFonts w:hint="eastAsia"/>
        </w:rPr>
        <w:t>询价文件购买费为：</w:t>
      </w:r>
      <w:r>
        <w:rPr>
          <w:rFonts w:hint="eastAsia"/>
          <w:lang w:val="en-US" w:eastAsia="zh-CN"/>
        </w:rPr>
        <w:t xml:space="preserve"> </w:t>
      </w:r>
      <w:r>
        <w:rPr>
          <w:rFonts w:hint="eastAsia"/>
        </w:rPr>
        <w:t>0元，供应商在递交投标文件时缴纳。</w:t>
      </w:r>
    </w:p>
    <w:p>
      <w:pPr>
        <w:pStyle w:val="65"/>
        <w:ind w:left="1120" w:hanging="560"/>
      </w:pPr>
      <w:r>
        <w:rPr>
          <w:rFonts w:hint="eastAsia"/>
        </w:rPr>
        <w:t>投递报价文件地点：</w:t>
      </w:r>
      <w:r>
        <w:fldChar w:fldCharType="begin"/>
      </w:r>
      <w:r>
        <w:instrText xml:space="preserve"> REF  采购代理机构  \* MERGEFORMAT </w:instrText>
      </w:r>
      <w:r>
        <w:fldChar w:fldCharType="separate"/>
      </w:r>
      <w:r>
        <w:rPr>
          <w:rFonts w:hint="eastAsia"/>
        </w:rPr>
        <w:t>重庆市南开（融侨）中学校</w:t>
      </w:r>
      <w:r>
        <w:fldChar w:fldCharType="end"/>
      </w:r>
      <w:r>
        <w:rPr>
          <w:rFonts w:hint="eastAsia"/>
        </w:rPr>
        <w:t xml:space="preserve"> 办公楼1楼财务室</w:t>
      </w:r>
    </w:p>
    <w:p>
      <w:pPr>
        <w:pStyle w:val="65"/>
        <w:ind w:left="1120" w:hanging="560"/>
      </w:pPr>
      <w:r>
        <w:rPr>
          <w:rFonts w:hint="eastAsia"/>
        </w:rPr>
        <w:t>投递报价文件开始时间：201</w:t>
      </w:r>
      <w:r>
        <w:rPr>
          <w:rFonts w:hint="eastAsia"/>
          <w:lang w:val="en-US" w:eastAsia="zh-CN"/>
        </w:rPr>
        <w:t>9</w:t>
      </w:r>
      <w:r>
        <w:rPr>
          <w:rFonts w:hint="eastAsia"/>
        </w:rPr>
        <w:t>年1</w:t>
      </w:r>
      <w:r>
        <w:rPr>
          <w:rFonts w:hint="eastAsia"/>
          <w:lang w:val="en-US" w:eastAsia="zh-CN"/>
        </w:rPr>
        <w:t>2</w:t>
      </w:r>
      <w:r>
        <w:rPr>
          <w:rFonts w:hint="eastAsia"/>
        </w:rPr>
        <w:t>月2日北京时间15：00</w:t>
      </w:r>
    </w:p>
    <w:p>
      <w:pPr>
        <w:pStyle w:val="65"/>
        <w:ind w:left="1120" w:hanging="560"/>
      </w:pPr>
      <w:r>
        <w:rPr>
          <w:rFonts w:hint="eastAsia"/>
        </w:rPr>
        <w:t>投递报价文件截止时间：201</w:t>
      </w:r>
      <w:r>
        <w:rPr>
          <w:rFonts w:hint="eastAsia"/>
          <w:lang w:val="en-US" w:eastAsia="zh-CN"/>
        </w:rPr>
        <w:t>9</w:t>
      </w:r>
      <w:r>
        <w:rPr>
          <w:rFonts w:hint="eastAsia"/>
        </w:rPr>
        <w:t>年1</w:t>
      </w:r>
      <w:r>
        <w:rPr>
          <w:rFonts w:hint="eastAsia"/>
          <w:lang w:val="en-US" w:eastAsia="zh-CN"/>
        </w:rPr>
        <w:t>2</w:t>
      </w:r>
      <w:r>
        <w:rPr>
          <w:rFonts w:hint="eastAsia"/>
        </w:rPr>
        <w:t>月</w:t>
      </w:r>
      <w:r>
        <w:rPr>
          <w:rFonts w:hint="eastAsia"/>
          <w:lang w:val="en-US" w:eastAsia="zh-CN"/>
        </w:rPr>
        <w:t>4</w:t>
      </w:r>
      <w:r>
        <w:rPr>
          <w:rFonts w:hint="eastAsia"/>
        </w:rPr>
        <w:t>日北京时间1</w:t>
      </w:r>
      <w:r>
        <w:rPr>
          <w:rFonts w:hint="eastAsia"/>
          <w:lang w:val="en-US" w:eastAsia="zh-CN"/>
        </w:rPr>
        <w:t>6</w:t>
      </w:r>
      <w:r>
        <w:rPr>
          <w:rFonts w:hint="eastAsia"/>
        </w:rPr>
        <w:t>：30</w:t>
      </w:r>
    </w:p>
    <w:p>
      <w:pPr>
        <w:pStyle w:val="65"/>
        <w:ind w:left="1120" w:hanging="560"/>
      </w:pPr>
      <w:r>
        <w:rPr>
          <w:rFonts w:hint="eastAsia"/>
        </w:rPr>
        <w:t>竞标人须满足以下两种要件，其投标才被接受：</w:t>
      </w:r>
    </w:p>
    <w:p>
      <w:pPr>
        <w:pStyle w:val="66"/>
        <w:numPr>
          <w:ilvl w:val="1"/>
          <w:numId w:val="0"/>
        </w:numPr>
        <w:ind w:leftChars="100"/>
      </w:pPr>
    </w:p>
    <w:p>
      <w:pPr>
        <w:pStyle w:val="66"/>
        <w:numPr>
          <w:ilvl w:val="1"/>
          <w:numId w:val="0"/>
        </w:numPr>
        <w:ind w:leftChars="100"/>
      </w:pPr>
    </w:p>
    <w:p>
      <w:pPr>
        <w:pStyle w:val="65"/>
        <w:ind w:left="1120" w:hanging="560"/>
      </w:pPr>
      <w:r>
        <w:rPr>
          <w:rFonts w:hint="eastAsia"/>
        </w:rPr>
        <w:t>询价采购地点：同投标地点</w:t>
      </w:r>
    </w:p>
    <w:p>
      <w:pPr>
        <w:pStyle w:val="65"/>
        <w:ind w:left="1120" w:hanging="560"/>
      </w:pPr>
      <w:r>
        <w:rPr>
          <w:rFonts w:hint="eastAsia"/>
        </w:rPr>
        <w:t>开标时间：201</w:t>
      </w:r>
      <w:r>
        <w:rPr>
          <w:rFonts w:hint="eastAsia"/>
          <w:lang w:val="en-US" w:eastAsia="zh-CN"/>
        </w:rPr>
        <w:t>9</w:t>
      </w:r>
      <w:r>
        <w:rPr>
          <w:rFonts w:hint="eastAsia"/>
        </w:rPr>
        <w:t>年1</w:t>
      </w:r>
      <w:r>
        <w:rPr>
          <w:rFonts w:hint="eastAsia"/>
          <w:lang w:val="en-US" w:eastAsia="zh-CN"/>
        </w:rPr>
        <w:t>2</w:t>
      </w:r>
      <w:r>
        <w:rPr>
          <w:rFonts w:hint="eastAsia"/>
        </w:rPr>
        <w:t>月</w:t>
      </w:r>
      <w:r>
        <w:rPr>
          <w:rFonts w:hint="eastAsia"/>
          <w:lang w:val="en-US" w:eastAsia="zh-CN"/>
        </w:rPr>
        <w:t>5</w:t>
      </w:r>
      <w:r>
        <w:rPr>
          <w:rFonts w:hint="eastAsia"/>
        </w:rPr>
        <w:t>日北京时间16：30</w:t>
      </w:r>
    </w:p>
    <w:p>
      <w:pPr>
        <w:pStyle w:val="65"/>
        <w:ind w:left="1120" w:hanging="560"/>
      </w:pPr>
      <w:r>
        <w:rPr>
          <w:rFonts w:hint="eastAsia"/>
        </w:rPr>
        <w:t>联系方式：</w:t>
      </w:r>
      <w:r>
        <w:br w:type="textWrapping"/>
      </w:r>
      <w:r>
        <w:rPr>
          <w:rFonts w:hint="eastAsia"/>
        </w:rPr>
        <w:t>（一）采购人：</w:t>
      </w:r>
      <w:r>
        <w:fldChar w:fldCharType="begin"/>
      </w:r>
      <w:r>
        <w:instrText xml:space="preserve"> REF  采购人  \* MERGEFORMAT </w:instrText>
      </w:r>
      <w:r>
        <w:fldChar w:fldCharType="separate"/>
      </w:r>
      <w:r>
        <w:rPr>
          <w:rFonts w:hint="eastAsia"/>
        </w:rPr>
        <w:t>重庆市南开（融侨）中学校</w:t>
      </w:r>
      <w:r>
        <w:fldChar w:fldCharType="end"/>
      </w:r>
      <w:r>
        <w:br w:type="textWrapping"/>
      </w:r>
      <w:r>
        <w:rPr>
          <w:rFonts w:hint="eastAsia"/>
        </w:rPr>
        <w:t>联系人：</w:t>
      </w:r>
      <w:r>
        <w:rPr>
          <w:rFonts w:hint="eastAsia"/>
          <w:lang w:eastAsia="zh-CN"/>
        </w:rPr>
        <w:t>黄世龙</w:t>
      </w:r>
      <w:r>
        <w:br w:type="textWrapping"/>
      </w:r>
      <w:r>
        <w:rPr>
          <w:rFonts w:hint="eastAsia"/>
        </w:rPr>
        <w:t>电话：6266</w:t>
      </w:r>
      <w:r>
        <w:rPr>
          <w:rFonts w:hint="eastAsia"/>
          <w:lang w:val="en-US" w:eastAsia="zh-CN"/>
        </w:rPr>
        <w:t>2031</w:t>
      </w:r>
      <w:r>
        <w:br w:type="textWrapping"/>
      </w:r>
      <w:r>
        <w:rPr>
          <w:rFonts w:hint="eastAsia"/>
        </w:rPr>
        <w:t>传真：62662022</w:t>
      </w:r>
      <w:r>
        <w:br w:type="textWrapping"/>
      </w:r>
      <w:r>
        <w:rPr>
          <w:rFonts w:hint="eastAsia"/>
        </w:rPr>
        <w:t>地址：重庆市南岸区风临路10号 办公楼40</w:t>
      </w:r>
      <w:r>
        <w:rPr>
          <w:rFonts w:hint="eastAsia"/>
          <w:lang w:val="en-US" w:eastAsia="zh-CN"/>
        </w:rPr>
        <w:t>6</w:t>
      </w:r>
      <w:r>
        <w:rPr>
          <w:rFonts w:hint="eastAsia"/>
        </w:rPr>
        <w:t xml:space="preserve">室 </w:t>
      </w:r>
      <w:r>
        <w:rPr>
          <w:rFonts w:hint="eastAsia"/>
          <w:lang w:eastAsia="zh-CN"/>
        </w:rPr>
        <w:t>体卫处</w:t>
      </w:r>
      <w:r>
        <w:br w:type="textWrapping"/>
      </w:r>
      <w:r>
        <w:rPr>
          <w:rFonts w:hint="eastAsia"/>
        </w:rPr>
        <w:t>（二）采购代理机构：</w:t>
      </w:r>
      <w:bookmarkStart w:id="9" w:name="采购代理机构简称"/>
      <w:r>
        <w:rPr>
          <w:rFonts w:hint="eastAsia"/>
        </w:rPr>
        <w:t>采购人</w:t>
      </w:r>
      <w:bookmarkEnd w:id="9"/>
    </w:p>
    <w:p>
      <w:pPr>
        <w:pStyle w:val="65"/>
        <w:ind w:left="1120" w:hanging="560"/>
      </w:pPr>
      <w:r>
        <w:rPr>
          <w:rFonts w:hint="eastAsia"/>
        </w:rPr>
        <w:t>采购代理机构账户信息</w:t>
      </w:r>
      <w:r>
        <w:br w:type="textWrapping"/>
      </w:r>
      <w:r>
        <w:rPr>
          <w:rFonts w:hint="eastAsia"/>
        </w:rPr>
        <w:t>户  名：</w:t>
      </w:r>
      <w:r>
        <w:br w:type="textWrapping"/>
      </w:r>
      <w:r>
        <w:rPr>
          <w:rFonts w:hint="eastAsia"/>
        </w:rPr>
        <w:t>开户行：</w:t>
      </w:r>
      <w:r>
        <w:br w:type="textWrapping"/>
      </w:r>
      <w:r>
        <w:rPr>
          <w:rFonts w:hint="eastAsia"/>
        </w:rPr>
        <w:t>账  号：</w:t>
      </w:r>
    </w:p>
    <w:p>
      <w:pPr>
        <w:pStyle w:val="2"/>
        <w:spacing w:before="190" w:after="190"/>
      </w:pPr>
      <w:r>
        <w:br w:type="page"/>
      </w:r>
      <w:bookmarkStart w:id="10" w:name="_Toc425980932"/>
      <w:bookmarkStart w:id="11" w:name="_Toc426041682"/>
      <w:bookmarkStart w:id="12" w:name="_Toc423958376"/>
      <w:r>
        <w:rPr>
          <w:rFonts w:hint="eastAsia"/>
        </w:rPr>
        <w:t>第二篇  供应商须知</w:t>
      </w:r>
      <w:bookmarkEnd w:id="10"/>
      <w:bookmarkEnd w:id="11"/>
      <w:bookmarkEnd w:id="12"/>
    </w:p>
    <w:p>
      <w:pPr>
        <w:pStyle w:val="3"/>
        <w:spacing w:before="190" w:after="190"/>
        <w:ind w:left="560"/>
      </w:pPr>
      <w:bookmarkStart w:id="13" w:name="_Toc423958377"/>
      <w:bookmarkStart w:id="14" w:name="_Toc425980933"/>
      <w:bookmarkStart w:id="15" w:name="_Toc426041683"/>
      <w:r>
        <w:rPr>
          <w:rFonts w:hint="eastAsia"/>
        </w:rPr>
        <w:t>一、询价费用</w:t>
      </w:r>
      <w:bookmarkEnd w:id="13"/>
      <w:bookmarkEnd w:id="14"/>
      <w:bookmarkEnd w:id="15"/>
    </w:p>
    <w:p>
      <w:pPr>
        <w:ind w:firstLine="560"/>
      </w:pPr>
      <w:r>
        <w:rPr>
          <w:rFonts w:hint="eastAsia"/>
        </w:rPr>
        <w:t>参与报价的供应商应承担其编制响应文件与递交响应文件所涉及的一切费用，不论采购结果如何，采购人和采购代理机构在任何情况下无义务也无责任承担这些费用。</w:t>
      </w:r>
    </w:p>
    <w:p>
      <w:pPr>
        <w:pStyle w:val="3"/>
        <w:spacing w:before="190" w:after="190"/>
        <w:ind w:left="560"/>
      </w:pPr>
      <w:bookmarkStart w:id="16" w:name="_Toc425980934"/>
      <w:bookmarkStart w:id="17" w:name="_Toc423958378"/>
      <w:bookmarkStart w:id="18" w:name="_Toc426041684"/>
      <w:r>
        <w:rPr>
          <w:rFonts w:hint="eastAsia"/>
        </w:rPr>
        <w:t>二、竞标人资质</w:t>
      </w:r>
      <w:bookmarkEnd w:id="16"/>
      <w:bookmarkEnd w:id="17"/>
      <w:bookmarkEnd w:id="18"/>
    </w:p>
    <w:p>
      <w:pPr>
        <w:ind w:firstLine="560"/>
      </w:pPr>
      <w:r>
        <w:rPr>
          <w:rFonts w:hint="eastAsia"/>
        </w:rPr>
        <w:t>参与报价的供应商是指向采购人提供货物、工程或者服务的法人、其他组织或者自然人，简称供应商或竞标人。</w:t>
      </w:r>
    </w:p>
    <w:p>
      <w:pPr>
        <w:ind w:firstLine="560"/>
      </w:pPr>
      <w:r>
        <w:rPr>
          <w:rFonts w:hint="eastAsia"/>
        </w:rPr>
        <w:t>合格的竞标人应符合下列条件：</w:t>
      </w:r>
    </w:p>
    <w:p>
      <w:pPr>
        <w:ind w:firstLine="560"/>
      </w:pPr>
      <w:r>
        <w:rPr>
          <w:rFonts w:hint="eastAsia"/>
        </w:rPr>
        <w:t>（一）基本资格条件</w:t>
      </w:r>
    </w:p>
    <w:p>
      <w:pPr>
        <w:ind w:firstLine="560"/>
      </w:pPr>
      <w:r>
        <w:rPr>
          <w:rFonts w:hint="eastAsia"/>
        </w:rPr>
        <w:t>1、具有独立承担民事责任的能力；</w:t>
      </w:r>
    </w:p>
    <w:p>
      <w:pPr>
        <w:ind w:firstLine="560"/>
      </w:pPr>
      <w:r>
        <w:rPr>
          <w:rFonts w:hint="eastAsia"/>
        </w:rPr>
        <w:t>2、具有良好的商业信誉和健全的财务会计制度；</w:t>
      </w:r>
    </w:p>
    <w:p>
      <w:pPr>
        <w:ind w:firstLine="560"/>
      </w:pPr>
      <w:r>
        <w:rPr>
          <w:rFonts w:hint="eastAsia"/>
        </w:rPr>
        <w:t>3、具有履行合同所必需的设备和专业技术能力；</w:t>
      </w:r>
    </w:p>
    <w:p>
      <w:pPr>
        <w:ind w:firstLine="560"/>
      </w:pPr>
      <w:r>
        <w:rPr>
          <w:rFonts w:hint="eastAsia"/>
        </w:rPr>
        <w:t>4、有依法缴纳税收的良好记录；</w:t>
      </w:r>
    </w:p>
    <w:p>
      <w:pPr>
        <w:ind w:firstLine="560"/>
      </w:pPr>
      <w:r>
        <w:rPr>
          <w:rFonts w:hint="eastAsia"/>
        </w:rPr>
        <w:t>5、在经营活动中没有重大违法记录。</w:t>
      </w:r>
    </w:p>
    <w:p>
      <w:pPr>
        <w:pStyle w:val="3"/>
        <w:spacing w:before="190" w:after="190"/>
        <w:ind w:left="560"/>
      </w:pPr>
      <w:bookmarkStart w:id="19" w:name="_Toc102227317"/>
      <w:bookmarkStart w:id="20" w:name="_Toc179714296"/>
      <w:bookmarkStart w:id="21" w:name="_Toc187655629"/>
      <w:bookmarkStart w:id="22" w:name="_Toc423958379"/>
      <w:bookmarkStart w:id="23" w:name="_Toc425980935"/>
      <w:bookmarkStart w:id="24" w:name="_Toc426041685"/>
      <w:r>
        <w:rPr>
          <w:rFonts w:hint="eastAsia"/>
        </w:rPr>
        <w:t>三、询价</w:t>
      </w:r>
      <w:bookmarkEnd w:id="19"/>
      <w:bookmarkEnd w:id="20"/>
      <w:bookmarkEnd w:id="21"/>
      <w:r>
        <w:rPr>
          <w:rFonts w:hint="eastAsia"/>
        </w:rPr>
        <w:t>通知书</w:t>
      </w:r>
      <w:bookmarkEnd w:id="22"/>
      <w:bookmarkEnd w:id="23"/>
      <w:bookmarkEnd w:id="24"/>
    </w:p>
    <w:p>
      <w:pPr>
        <w:ind w:firstLine="560"/>
      </w:pPr>
      <w:r>
        <w:rPr>
          <w:rFonts w:hint="eastAsia"/>
        </w:rPr>
        <w:t>1、询价通知书由询价采购邀请书、供应商须知、采购项目名称数量及技术要求、服务要求和响应文件格式要求六部分组成。</w:t>
      </w:r>
    </w:p>
    <w:p>
      <w:pPr>
        <w:ind w:firstLine="560"/>
      </w:pPr>
      <w:r>
        <w:rPr>
          <w:rFonts w:hint="eastAsia"/>
        </w:rPr>
        <w:t>2、</w:t>
      </w:r>
      <w:r>
        <w:fldChar w:fldCharType="begin"/>
      </w:r>
      <w:r>
        <w:instrText xml:space="preserve"> REF  采购代理机构简称  \* MERGEFORMAT </w:instrText>
      </w:r>
      <w:r>
        <w:fldChar w:fldCharType="separate"/>
      </w:r>
      <w:r>
        <w:rPr>
          <w:rFonts w:hint="eastAsia"/>
        </w:rPr>
        <w:t>采购人</w:t>
      </w:r>
      <w:r>
        <w:fldChar w:fldCharType="end"/>
      </w:r>
      <w:r>
        <w:rPr>
          <w:rFonts w:hint="eastAsia"/>
        </w:rPr>
        <w:t>对已发出的询价通知书进行必要的澄清或者修改，澄清或者修改的内容作为询价通知书的组成部分。</w:t>
      </w:r>
    </w:p>
    <w:p>
      <w:pPr>
        <w:ind w:firstLine="560"/>
      </w:pPr>
      <w:r>
        <w:rPr>
          <w:rFonts w:hint="eastAsia"/>
        </w:rPr>
        <w:t>3、询价通知书的解释</w:t>
      </w:r>
    </w:p>
    <w:p>
      <w:pPr>
        <w:ind w:firstLine="560"/>
      </w:pPr>
      <w:r>
        <w:rPr>
          <w:rFonts w:hint="eastAsia"/>
        </w:rPr>
        <w:t>供应商如对询价通知书有疑问，必须以书面形式在报价截止时间一个工作日前向</w:t>
      </w:r>
      <w:r>
        <w:fldChar w:fldCharType="begin"/>
      </w:r>
      <w:r>
        <w:instrText xml:space="preserve"> REF  采购代理机构简称  \* MERGEFORMAT </w:instrText>
      </w:r>
      <w:r>
        <w:fldChar w:fldCharType="separate"/>
      </w:r>
      <w:r>
        <w:rPr>
          <w:rFonts w:hint="eastAsia"/>
        </w:rPr>
        <w:t>采购人</w:t>
      </w:r>
      <w:r>
        <w:fldChar w:fldCharType="end"/>
      </w:r>
      <w:r>
        <w:rPr>
          <w:rFonts w:hint="eastAsia"/>
        </w:rPr>
        <w:t>要求澄清，</w:t>
      </w:r>
      <w:r>
        <w:fldChar w:fldCharType="begin"/>
      </w:r>
      <w:r>
        <w:instrText xml:space="preserve"> REF  采购代理机构简称  \* MERGEFORMAT </w:instrText>
      </w:r>
      <w:r>
        <w:fldChar w:fldCharType="separate"/>
      </w:r>
      <w:r>
        <w:rPr>
          <w:rFonts w:hint="eastAsia"/>
        </w:rPr>
        <w:t>采购人</w:t>
      </w:r>
      <w:r>
        <w:fldChar w:fldCharType="end"/>
      </w:r>
      <w:r>
        <w:rPr>
          <w:rFonts w:hint="eastAsia"/>
        </w:rPr>
        <w:t>可视具体情况做出处理或答复。如供应商未提出疑问，视为完全理解并同意本询价通知书，即供应商已详细阅读全部文件资料，完全理解询价通知书所有条款内容并同意放弃对这方面有不明白及误解的权利。</w:t>
      </w:r>
    </w:p>
    <w:p>
      <w:pPr>
        <w:pStyle w:val="3"/>
        <w:spacing w:before="190" w:after="190"/>
        <w:ind w:left="560"/>
      </w:pPr>
      <w:bookmarkStart w:id="25" w:name="_Toc423958380"/>
      <w:bookmarkStart w:id="26" w:name="_Toc425980936"/>
      <w:bookmarkStart w:id="27" w:name="_Toc426041686"/>
      <w:r>
        <w:rPr>
          <w:rFonts w:hint="eastAsia"/>
        </w:rPr>
        <w:t>四、报价要求</w:t>
      </w:r>
      <w:bookmarkEnd w:id="25"/>
      <w:bookmarkEnd w:id="26"/>
      <w:bookmarkEnd w:id="27"/>
    </w:p>
    <w:p>
      <w:pPr>
        <w:ind w:firstLine="560"/>
      </w:pPr>
      <w:r>
        <w:rPr>
          <w:rFonts w:hint="eastAsia"/>
        </w:rPr>
        <w:t>1、书面响应文件由以下部分组成，包括：</w:t>
      </w:r>
    </w:p>
    <w:p>
      <w:pPr>
        <w:ind w:firstLine="560"/>
      </w:pPr>
      <w:r>
        <w:rPr>
          <w:rFonts w:hint="eastAsia"/>
        </w:rPr>
        <w:t>（1）报价函</w:t>
      </w:r>
    </w:p>
    <w:p>
      <w:pPr>
        <w:ind w:firstLine="560"/>
      </w:pPr>
      <w:r>
        <w:rPr>
          <w:rFonts w:hint="eastAsia"/>
        </w:rPr>
        <w:t>（2）产品技术参数、产地及明细报价</w:t>
      </w:r>
    </w:p>
    <w:p>
      <w:pPr>
        <w:ind w:firstLine="560"/>
      </w:pPr>
      <w:r>
        <w:rPr>
          <w:rFonts w:hint="eastAsia"/>
        </w:rPr>
        <w:t>（3）服务条款承诺（包括交货期、质量保证期、业绩证明、售后服务条款、培训内容及优惠条件等）</w:t>
      </w:r>
    </w:p>
    <w:p>
      <w:pPr>
        <w:ind w:firstLine="560"/>
      </w:pPr>
      <w:r>
        <w:rPr>
          <w:rFonts w:hint="eastAsia"/>
        </w:rPr>
        <w:t>（4）其它优惠承诺</w:t>
      </w:r>
    </w:p>
    <w:p>
      <w:pPr>
        <w:ind w:firstLine="560"/>
      </w:pPr>
      <w:r>
        <w:rPr>
          <w:rFonts w:hint="eastAsia"/>
        </w:rPr>
        <w:t>（5）法定代表人身份证明</w:t>
      </w:r>
    </w:p>
    <w:p>
      <w:pPr>
        <w:ind w:firstLine="560"/>
      </w:pPr>
      <w:r>
        <w:rPr>
          <w:rFonts w:hint="eastAsia"/>
        </w:rPr>
        <w:t>（6）法定代表人授权委托书</w:t>
      </w:r>
    </w:p>
    <w:p>
      <w:pPr>
        <w:ind w:firstLine="560"/>
      </w:pPr>
      <w:r>
        <w:rPr>
          <w:rFonts w:hint="eastAsia"/>
        </w:rPr>
        <w:t>（7）供应商的企业法人营业执照复印件、代理证明及其他证明。</w:t>
      </w:r>
    </w:p>
    <w:p>
      <w:pPr>
        <w:ind w:firstLine="560"/>
      </w:pPr>
      <w:r>
        <w:rPr>
          <w:rFonts w:hint="eastAsia"/>
        </w:rPr>
        <w:t>（8）其他证明文件（代理资格证明文件、厂家授权文件、业绩证明等）。</w:t>
      </w:r>
    </w:p>
    <w:p>
      <w:pPr>
        <w:ind w:firstLine="560"/>
      </w:pPr>
      <w:r>
        <w:rPr>
          <w:rFonts w:hint="eastAsia"/>
        </w:rPr>
        <w:t>2、提交响应文件的份数和签署</w:t>
      </w:r>
    </w:p>
    <w:p>
      <w:pPr>
        <w:ind w:firstLine="560"/>
      </w:pPr>
      <w:r>
        <w:rPr>
          <w:rFonts w:hint="eastAsia"/>
        </w:rPr>
        <w:t>（1）响应文件一式三份，其中正本一份，副本二份。</w:t>
      </w:r>
    </w:p>
    <w:p>
      <w:pPr>
        <w:ind w:firstLine="560"/>
      </w:pPr>
      <w:r>
        <w:rPr>
          <w:rFonts w:hint="eastAsia"/>
        </w:rPr>
        <w:t>（2）响应文件应由供应商法定代表人或其授权代表签名并盖公章，正本的每一页均应由供应商法人或授权代表签名或盖章。</w:t>
      </w:r>
    </w:p>
    <w:p>
      <w:pPr>
        <w:ind w:firstLine="560"/>
      </w:pPr>
      <w:r>
        <w:rPr>
          <w:rFonts w:hint="eastAsia"/>
        </w:rPr>
        <w:t>3、询价程序</w:t>
      </w:r>
    </w:p>
    <w:p>
      <w:pPr>
        <w:ind w:firstLine="560"/>
      </w:pPr>
      <w:r>
        <w:rPr>
          <w:rFonts w:hint="eastAsia"/>
        </w:rPr>
        <w:t>本项目由</w:t>
      </w:r>
      <w:r>
        <w:fldChar w:fldCharType="begin"/>
      </w:r>
      <w:r>
        <w:instrText xml:space="preserve"> </w:instrText>
      </w:r>
      <w:r>
        <w:rPr>
          <w:rFonts w:hint="eastAsia"/>
        </w:rPr>
        <w:instrText xml:space="preserve">REF  采购代理机构简称</w:instrText>
      </w:r>
      <w:r>
        <w:instrText xml:space="preserve">  \* MERGEFORMAT </w:instrText>
      </w:r>
      <w:r>
        <w:fldChar w:fldCharType="separate"/>
      </w:r>
      <w:r>
        <w:rPr>
          <w:rFonts w:hint="eastAsia"/>
        </w:rPr>
        <w:t>采购人</w:t>
      </w:r>
      <w:r>
        <w:fldChar w:fldCharType="end"/>
      </w:r>
      <w:r>
        <w:rPr>
          <w:rFonts w:hint="eastAsia"/>
        </w:rPr>
        <w:t>组建询价小组，根据政府采购规定，对供应商的响应文件进行评审。</w:t>
      </w:r>
    </w:p>
    <w:p>
      <w:pPr>
        <w:ind w:firstLine="560"/>
      </w:pPr>
      <w:r>
        <w:rPr>
          <w:rFonts w:hint="eastAsia"/>
        </w:rPr>
        <w:t>4、询价保证金</w:t>
      </w:r>
    </w:p>
    <w:p>
      <w:pPr>
        <w:ind w:firstLine="560"/>
      </w:pPr>
      <w:r>
        <w:rPr>
          <w:rFonts w:hint="eastAsia"/>
        </w:rPr>
        <w:t>参与询价的供应商应在报价截止时间之前交纳保证金。</w:t>
      </w:r>
    </w:p>
    <w:p>
      <w:pPr>
        <w:ind w:firstLine="562"/>
        <w:rPr>
          <w:b/>
        </w:rPr>
      </w:pPr>
      <w:r>
        <w:rPr>
          <w:rFonts w:hint="eastAsia"/>
          <w:b/>
        </w:rPr>
        <w:t>保证金金额：不收取保证金。</w:t>
      </w:r>
    </w:p>
    <w:p>
      <w:pPr>
        <w:ind w:firstLine="560"/>
      </w:pPr>
      <w:r>
        <w:rPr>
          <w:rFonts w:hint="eastAsia"/>
        </w:rPr>
        <w:t>5、响应文件的递交</w:t>
      </w:r>
    </w:p>
    <w:p>
      <w:pPr>
        <w:ind w:firstLine="560"/>
      </w:pPr>
      <w:r>
        <w:rPr>
          <w:rFonts w:hint="eastAsia"/>
        </w:rPr>
        <w:t>（1）响应文件的密封与标记</w:t>
      </w:r>
    </w:p>
    <w:p>
      <w:pPr>
        <w:ind w:firstLine="560"/>
      </w:pPr>
      <w:r>
        <w:rPr>
          <w:rFonts w:hint="eastAsia"/>
        </w:rPr>
        <w:t>响应文件应装订成册，正本、副本均应用信封分别密封。信封上注明项目名称、供应商名称、地址、“正本”、“副本”字样。信封封口处须密封并加盖公章或法人授权代表签名。</w:t>
      </w:r>
    </w:p>
    <w:p>
      <w:pPr>
        <w:ind w:firstLine="560"/>
      </w:pPr>
      <w:r>
        <w:rPr>
          <w:rFonts w:hint="eastAsia"/>
        </w:rPr>
        <w:t>（2）响应文件投递截止时间：参阅询价采购邀请书。</w:t>
      </w:r>
    </w:p>
    <w:p>
      <w:pPr>
        <w:pStyle w:val="3"/>
        <w:spacing w:before="190" w:after="190"/>
        <w:ind w:left="560"/>
      </w:pPr>
      <w:bookmarkStart w:id="28" w:name="_Toc426041687"/>
      <w:bookmarkStart w:id="29" w:name="_Toc423958381"/>
      <w:bookmarkStart w:id="30" w:name="_Toc425980937"/>
      <w:r>
        <w:rPr>
          <w:rFonts w:hint="eastAsia"/>
        </w:rPr>
        <w:t>五、竞标报价</w:t>
      </w:r>
      <w:bookmarkEnd w:id="28"/>
      <w:bookmarkEnd w:id="29"/>
      <w:bookmarkEnd w:id="30"/>
    </w:p>
    <w:p>
      <w:pPr>
        <w:ind w:firstLine="560"/>
      </w:pPr>
      <w:r>
        <w:rPr>
          <w:rFonts w:hint="eastAsia"/>
        </w:rPr>
        <w:t>本项目报价以人民币报价。竞标价应为</w:t>
      </w:r>
      <w:bookmarkStart w:id="31" w:name="报价相关要求1"/>
      <w:r>
        <w:rPr>
          <w:rFonts w:hint="eastAsia"/>
        </w:rPr>
        <w:t>询价产品送达使用单位所在地并安装调试完成的完整报价，包括送货、安装、调试、培训、售后服务、税费等所有费用。竞标人只能有一个报价或竞标方案。本项目不接受联合报价、不允许转包。</w:t>
      </w:r>
      <w:bookmarkEnd w:id="31"/>
    </w:p>
    <w:p>
      <w:pPr>
        <w:pStyle w:val="3"/>
        <w:spacing w:before="190" w:after="190"/>
        <w:ind w:left="560"/>
      </w:pPr>
      <w:bookmarkStart w:id="32" w:name="_Toc426041688"/>
      <w:bookmarkStart w:id="33" w:name="_Toc423958382"/>
      <w:bookmarkStart w:id="34" w:name="_Toc425980938"/>
      <w:r>
        <w:rPr>
          <w:rFonts w:hint="eastAsia"/>
        </w:rPr>
        <w:t>六、评审办法</w:t>
      </w:r>
      <w:bookmarkEnd w:id="32"/>
      <w:bookmarkEnd w:id="33"/>
      <w:bookmarkEnd w:id="34"/>
    </w:p>
    <w:p>
      <w:pPr>
        <w:ind w:firstLine="560"/>
      </w:pPr>
      <w:r>
        <w:rPr>
          <w:rFonts w:hint="eastAsia"/>
        </w:rPr>
        <w:t>1、评审标准</w:t>
      </w:r>
    </w:p>
    <w:p>
      <w:pPr>
        <w:ind w:firstLine="560"/>
      </w:pPr>
      <w:r>
        <w:rPr>
          <w:rFonts w:hint="eastAsia"/>
        </w:rPr>
        <w:t>本项目竞标人的响应文件不得有任一项应答低于询价通知书要求，否则将为无效报价。</w:t>
      </w:r>
    </w:p>
    <w:p>
      <w:pPr>
        <w:ind w:firstLine="560"/>
      </w:pPr>
      <w:r>
        <w:rPr>
          <w:rFonts w:hint="eastAsia"/>
        </w:rPr>
        <w:t>2、成交原则</w:t>
      </w:r>
    </w:p>
    <w:p>
      <w:pPr>
        <w:ind w:firstLine="560"/>
      </w:pPr>
      <w:r>
        <w:rPr>
          <w:rFonts w:hint="eastAsia"/>
        </w:rPr>
        <w:t>采购人根据质量和服务均能满足询价通知书实质性要求的供应商中，按照报价由低到高的顺序提出3名以上成交候选人。其中，报价最低的供应商为成交供应商。</w:t>
      </w:r>
    </w:p>
    <w:p>
      <w:pPr>
        <w:ind w:firstLine="560"/>
      </w:pPr>
      <w:r>
        <w:rPr>
          <w:rFonts w:hint="eastAsia"/>
        </w:rPr>
        <w:t>3、竞标人或其响应文件发生以下条款情况之一者，视为无效报价：</w:t>
      </w:r>
    </w:p>
    <w:p>
      <w:pPr>
        <w:ind w:firstLine="560"/>
      </w:pPr>
      <w:r>
        <w:rPr>
          <w:rFonts w:hint="eastAsia"/>
        </w:rPr>
        <w:t>（1）无主要的有效资格证明文件或超出营业范围的竞标。</w:t>
      </w:r>
    </w:p>
    <w:p>
      <w:pPr>
        <w:ind w:firstLine="560"/>
      </w:pPr>
      <w:r>
        <w:rPr>
          <w:rFonts w:hint="eastAsia"/>
        </w:rPr>
        <w:t>（2）响应文件不按规定的格式、内容填写或不按规定签名、盖章。</w:t>
      </w:r>
    </w:p>
    <w:p>
      <w:pPr>
        <w:ind w:firstLine="560"/>
      </w:pPr>
      <w:r>
        <w:rPr>
          <w:rFonts w:hint="eastAsia"/>
        </w:rPr>
        <w:t>（3）响应文件的内容不满足商务或技术要求。</w:t>
      </w:r>
    </w:p>
    <w:p>
      <w:pPr>
        <w:ind w:firstLine="560"/>
      </w:pPr>
      <w:r>
        <w:rPr>
          <w:rFonts w:hint="eastAsia"/>
        </w:rPr>
        <w:t>（4）报价高于采购最高限价的。</w:t>
      </w:r>
    </w:p>
    <w:p>
      <w:pPr>
        <w:ind w:firstLine="560"/>
      </w:pPr>
      <w:r>
        <w:rPr>
          <w:rFonts w:hint="eastAsia"/>
        </w:rPr>
        <w:t>（5）每个分包出现多个报价或竞标方案。</w:t>
      </w:r>
    </w:p>
    <w:p>
      <w:pPr>
        <w:ind w:firstLine="560"/>
      </w:pPr>
      <w:r>
        <w:rPr>
          <w:rFonts w:hint="eastAsia"/>
        </w:rPr>
        <w:t>（6）竞标人的资质不符合本询价文件第二篇第二条“竞标人资质”要求的内容。</w:t>
      </w:r>
    </w:p>
    <w:p>
      <w:pPr>
        <w:ind w:firstLine="560"/>
      </w:pPr>
      <w:r>
        <w:rPr>
          <w:rFonts w:hint="eastAsia"/>
        </w:rPr>
        <w:t>（7）采购的货物属于协议货物，单价高于限定的协议价格的。</w:t>
      </w:r>
    </w:p>
    <w:p>
      <w:pPr>
        <w:ind w:firstLine="560"/>
      </w:pPr>
      <w:r>
        <w:rPr>
          <w:rFonts w:hint="eastAsia"/>
        </w:rPr>
        <w:t>（8）供应商未在规定时间内，按照询价文件要求提交完整的纸质证明材料的。</w:t>
      </w:r>
    </w:p>
    <w:p>
      <w:pPr>
        <w:ind w:firstLine="560"/>
      </w:pPr>
      <w:r>
        <w:rPr>
          <w:rFonts w:hint="eastAsia"/>
        </w:rPr>
        <w:t>（9）响应文件含有与国家现行法律法规相违背的内容，或附有采购人无法接受的条件。</w:t>
      </w:r>
    </w:p>
    <w:p>
      <w:pPr>
        <w:ind w:firstLine="560"/>
      </w:pPr>
      <w:r>
        <w:rPr>
          <w:rFonts w:hint="eastAsia"/>
        </w:rPr>
        <w:t>4、出现下列情形之一的，采购人或者采购代理机构应当终止询价采购活动，发布项目终止公告并说明原因，重新开展采购活动：</w:t>
      </w:r>
    </w:p>
    <w:p>
      <w:pPr>
        <w:ind w:firstLine="560"/>
      </w:pPr>
      <w:r>
        <w:rPr>
          <w:rFonts w:hint="eastAsia"/>
        </w:rPr>
        <w:t>（1）因情况变化，不再符合规定的询价采购方式适用情形的；</w:t>
      </w:r>
    </w:p>
    <w:p>
      <w:pPr>
        <w:ind w:firstLine="560"/>
      </w:pPr>
      <w:r>
        <w:rPr>
          <w:rFonts w:hint="eastAsia"/>
        </w:rPr>
        <w:t>（2）出现影响采购公正的违法、违规行为的；</w:t>
      </w:r>
    </w:p>
    <w:p>
      <w:pPr>
        <w:ind w:firstLine="560"/>
      </w:pPr>
      <w:r>
        <w:rPr>
          <w:rFonts w:hint="eastAsia"/>
        </w:rPr>
        <w:t>（3）在采购过程中符合竞争要求的供应商或者报价未超过采购预算的供应商不足3家的。</w:t>
      </w:r>
    </w:p>
    <w:p>
      <w:pPr>
        <w:pStyle w:val="3"/>
        <w:spacing w:before="190" w:after="190"/>
        <w:ind w:left="560"/>
      </w:pPr>
      <w:bookmarkStart w:id="35" w:name="_Toc423958383"/>
      <w:bookmarkStart w:id="36" w:name="_Toc102227321"/>
      <w:bookmarkStart w:id="37" w:name="_Toc426041689"/>
      <w:bookmarkStart w:id="38" w:name="_Toc425980939"/>
      <w:bookmarkStart w:id="39" w:name="_Toc187655633"/>
      <w:r>
        <w:rPr>
          <w:rFonts w:hint="eastAsia"/>
        </w:rPr>
        <w:t>七、成交通知</w:t>
      </w:r>
      <w:bookmarkEnd w:id="35"/>
      <w:bookmarkEnd w:id="36"/>
      <w:bookmarkEnd w:id="37"/>
      <w:bookmarkEnd w:id="38"/>
      <w:bookmarkEnd w:id="39"/>
    </w:p>
    <w:p>
      <w:pPr>
        <w:ind w:firstLine="560"/>
      </w:pPr>
      <w:r>
        <w:rPr>
          <w:rFonts w:hint="eastAsia"/>
        </w:rPr>
        <w:t>1、采购代理机构应当在评审结束后2个工作日内将评审报告送采购人确认。</w:t>
      </w:r>
    </w:p>
    <w:p>
      <w:pPr>
        <w:ind w:firstLine="560"/>
      </w:pPr>
      <w:r>
        <w:rPr>
          <w:rFonts w:hint="eastAsia"/>
        </w:rPr>
        <w:t>采购人应当在收到评审报告后5个工作日内，从评审报告提出的成交候选人中，根据质量和服务均能满足采购文件实质性响应要求且报价最低的原则确定成交供应商，也可以书面授权询价小组直接确定成交供应商。</w:t>
      </w:r>
    </w:p>
    <w:p>
      <w:pPr>
        <w:ind w:firstLine="560"/>
      </w:pPr>
      <w:r>
        <w:rPr>
          <w:rFonts w:hint="eastAsia"/>
        </w:rPr>
        <w:t>2、成交结果将在采购人官方网站(http://www.cqnkss.edu.cn)进行采购结果预公示。</w:t>
      </w:r>
    </w:p>
    <w:p>
      <w:pPr>
        <w:ind w:firstLine="560"/>
      </w:pPr>
      <w:r>
        <w:rPr>
          <w:rFonts w:hint="eastAsia"/>
        </w:rPr>
        <w:t>3、公示结束后，</w:t>
      </w:r>
      <w:r>
        <w:fldChar w:fldCharType="begin"/>
      </w:r>
      <w:r>
        <w:instrText xml:space="preserve"> REF  采购代理机构简称  \* MERGEFORMAT </w:instrText>
      </w:r>
      <w:r>
        <w:fldChar w:fldCharType="separate"/>
      </w:r>
      <w:r>
        <w:rPr>
          <w:rFonts w:hint="eastAsia"/>
        </w:rPr>
        <w:t>采购人</w:t>
      </w:r>
      <w:r>
        <w:fldChar w:fldCharType="end"/>
      </w:r>
      <w:r>
        <w:rPr>
          <w:rFonts w:hint="eastAsia"/>
        </w:rPr>
        <w:t>将以书面形式发出《成交通知书》。《成交通知书》一经发出即发生法律效力。</w:t>
      </w:r>
    </w:p>
    <w:p>
      <w:pPr>
        <w:ind w:firstLine="560"/>
      </w:pPr>
      <w:r>
        <w:rPr>
          <w:rFonts w:hint="eastAsia"/>
        </w:rPr>
        <w:t>4、</w:t>
      </w:r>
      <w:r>
        <w:fldChar w:fldCharType="begin"/>
      </w:r>
      <w:r>
        <w:instrText xml:space="preserve"> REF  采购代理机构简称  \* MERGEFORMAT </w:instrText>
      </w:r>
      <w:r>
        <w:fldChar w:fldCharType="separate"/>
      </w:r>
      <w:r>
        <w:rPr>
          <w:rFonts w:hint="eastAsia"/>
        </w:rPr>
        <w:t>采购人</w:t>
      </w:r>
      <w:r>
        <w:fldChar w:fldCharType="end"/>
      </w:r>
      <w:r>
        <w:rPr>
          <w:rFonts w:hint="eastAsia"/>
        </w:rPr>
        <w:t>在发出《成交通知书》的同时，应将成交结果通知未成交供应商。</w:t>
      </w:r>
    </w:p>
    <w:p>
      <w:pPr>
        <w:ind w:firstLine="560"/>
      </w:pPr>
      <w:r>
        <w:rPr>
          <w:rFonts w:hint="eastAsia"/>
        </w:rPr>
        <w:t>5、《成交通知书》将作为签订合同的依据。</w:t>
      </w:r>
    </w:p>
    <w:p>
      <w:pPr>
        <w:ind w:firstLine="560"/>
      </w:pPr>
      <w:r>
        <w:rPr>
          <w:rFonts w:hint="eastAsia"/>
        </w:rPr>
        <w:t>6、签订合同时，根据需要采购人有权提出对技术条件发生变化的货物作局部调整或变更数量，但需经供需双方共同认定。</w:t>
      </w:r>
    </w:p>
    <w:p>
      <w:pPr>
        <w:pStyle w:val="3"/>
        <w:spacing w:before="190" w:after="190"/>
        <w:ind w:left="560"/>
      </w:pPr>
      <w:bookmarkStart w:id="40" w:name="_Toc102227322"/>
      <w:bookmarkStart w:id="41" w:name="_Toc426041690"/>
      <w:bookmarkStart w:id="42" w:name="_Toc425980940"/>
      <w:bookmarkStart w:id="43" w:name="_Toc423958384"/>
      <w:bookmarkStart w:id="44" w:name="_Toc187655634"/>
      <w:r>
        <w:rPr>
          <w:rFonts w:hint="eastAsia"/>
        </w:rPr>
        <w:t>八、签订</w:t>
      </w:r>
      <w:bookmarkEnd w:id="40"/>
      <w:r>
        <w:rPr>
          <w:rFonts w:hint="eastAsia"/>
        </w:rPr>
        <w:t>合同</w:t>
      </w:r>
      <w:bookmarkEnd w:id="41"/>
      <w:bookmarkEnd w:id="42"/>
      <w:bookmarkEnd w:id="43"/>
      <w:bookmarkEnd w:id="44"/>
    </w:p>
    <w:p>
      <w:pPr>
        <w:ind w:firstLine="560"/>
      </w:pPr>
      <w:r>
        <w:rPr>
          <w:rFonts w:hint="eastAsia"/>
        </w:rPr>
        <w:t>1、采购人与成交供应商应当在成交通知书发出之日起30日内签订合同。</w:t>
      </w:r>
    </w:p>
    <w:p>
      <w:pPr>
        <w:ind w:firstLine="560"/>
      </w:pPr>
      <w:r>
        <w:rPr>
          <w:rFonts w:hint="eastAsia"/>
        </w:rPr>
        <w:t>2、询价通知书、现场勘查确认书、成交供应商的响应文件（技术方案书）及有效承诺文件等，均为签订合同的依据。</w:t>
      </w:r>
    </w:p>
    <w:p>
      <w:pPr>
        <w:ind w:firstLine="560"/>
      </w:pPr>
      <w:r>
        <w:rPr>
          <w:rFonts w:hint="eastAsia"/>
        </w:rPr>
        <w:t>3、如成交供应商放弃成交项目或在签订合同时擅自改变成交状态的，</w:t>
      </w:r>
      <w:r>
        <w:fldChar w:fldCharType="begin"/>
      </w:r>
      <w:r>
        <w:instrText xml:space="preserve"> REF  采购代理机构简称  \* MERGEFORMAT </w:instrText>
      </w:r>
      <w:r>
        <w:fldChar w:fldCharType="separate"/>
      </w:r>
      <w:r>
        <w:rPr>
          <w:rFonts w:hint="eastAsia"/>
        </w:rPr>
        <w:t>采购人</w:t>
      </w:r>
      <w:r>
        <w:fldChar w:fldCharType="end"/>
      </w:r>
      <w:r>
        <w:rPr>
          <w:rFonts w:hint="eastAsia"/>
        </w:rPr>
        <w:t>将取消其成交资格。</w:t>
      </w:r>
    </w:p>
    <w:p>
      <w:pPr>
        <w:ind w:firstLine="560"/>
      </w:pPr>
      <w:r>
        <w:rPr>
          <w:rFonts w:hint="eastAsia"/>
        </w:rPr>
        <w:t>4、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2"/>
        <w:spacing w:before="190" w:after="190"/>
      </w:pPr>
      <w:r>
        <w:br w:type="page"/>
      </w:r>
      <w:bookmarkStart w:id="45" w:name="_Toc25725122"/>
      <w:bookmarkStart w:id="46" w:name="_Toc423958385"/>
      <w:bookmarkStart w:id="47" w:name="_Toc11641054"/>
      <w:bookmarkStart w:id="48" w:name="_Toc425980941"/>
      <w:bookmarkStart w:id="49" w:name="_Toc426041691"/>
      <w:r>
        <w:rPr>
          <w:rFonts w:hint="eastAsia"/>
        </w:rPr>
        <w:t>第三篇  采购项目名称、数量及技术要求</w:t>
      </w:r>
      <w:bookmarkEnd w:id="45"/>
      <w:bookmarkEnd w:id="46"/>
      <w:bookmarkEnd w:id="47"/>
      <w:bookmarkEnd w:id="48"/>
      <w:bookmarkEnd w:id="49"/>
      <w:bookmarkStart w:id="50" w:name="_Toc216163281"/>
      <w:bookmarkStart w:id="51" w:name="_Toc273623020"/>
      <w:bookmarkStart w:id="52" w:name="_Toc340830628"/>
      <w:bookmarkStart w:id="53" w:name="_Toc25725124"/>
      <w:bookmarkStart w:id="54" w:name="_Toc11641055"/>
    </w:p>
    <w:p>
      <w:pPr>
        <w:pStyle w:val="3"/>
        <w:spacing w:before="190" w:after="190"/>
        <w:ind w:left="560"/>
      </w:pPr>
      <w:bookmarkStart w:id="55" w:name="_Toc425980942"/>
      <w:bookmarkStart w:id="56" w:name="_Toc426041692"/>
      <w:r>
        <w:rPr>
          <w:rFonts w:hint="eastAsia"/>
        </w:rPr>
        <w:t>一、采购项目一览表</w:t>
      </w:r>
      <w:bookmarkEnd w:id="50"/>
      <w:bookmarkEnd w:id="51"/>
      <w:bookmarkEnd w:id="52"/>
      <w:bookmarkEnd w:id="55"/>
      <w:bookmarkEnd w:id="56"/>
    </w:p>
    <w:p>
      <w:pPr>
        <w:ind w:firstLine="560"/>
      </w:pPr>
      <w:r>
        <w:rPr>
          <w:rFonts w:hint="eastAsia"/>
        </w:rPr>
        <w:t>见本篇第三条。</w:t>
      </w:r>
    </w:p>
    <w:p>
      <w:pPr>
        <w:pStyle w:val="3"/>
        <w:spacing w:before="190" w:after="190"/>
        <w:ind w:left="560"/>
      </w:pPr>
      <w:bookmarkStart w:id="57" w:name="_Toc340830629"/>
      <w:bookmarkStart w:id="58" w:name="_Toc426041693"/>
      <w:bookmarkStart w:id="59" w:name="_Toc425980943"/>
      <w:r>
        <w:rPr>
          <w:rFonts w:hint="eastAsia"/>
        </w:rPr>
        <w:t>二、限价</w:t>
      </w:r>
      <w:bookmarkEnd w:id="57"/>
      <w:bookmarkEnd w:id="58"/>
      <w:bookmarkEnd w:id="59"/>
    </w:p>
    <w:p>
      <w:pPr>
        <w:ind w:firstLine="560"/>
      </w:pPr>
      <w:r>
        <w:rPr>
          <w:rFonts w:hint="eastAsia"/>
        </w:rPr>
        <w:t>本项目最高限制总价为人民币</w:t>
      </w:r>
      <w:r>
        <w:rPr>
          <w:rFonts w:hint="eastAsia"/>
          <w:lang w:val="en-US" w:eastAsia="zh-CN"/>
        </w:rPr>
        <w:t>4</w:t>
      </w:r>
      <w:r>
        <w:rPr>
          <w:rFonts w:hint="eastAsia"/>
        </w:rPr>
        <w:t>.</w:t>
      </w:r>
      <w:r>
        <w:rPr>
          <w:rFonts w:hint="eastAsia"/>
          <w:lang w:val="en-US" w:eastAsia="zh-CN"/>
        </w:rPr>
        <w:t>0</w:t>
      </w:r>
      <w:r>
        <w:rPr>
          <w:rFonts w:hint="eastAsia"/>
        </w:rPr>
        <w:t>万元。</w:t>
      </w:r>
    </w:p>
    <w:p>
      <w:pPr>
        <w:pStyle w:val="3"/>
        <w:spacing w:before="190" w:after="190"/>
        <w:ind w:left="560"/>
      </w:pPr>
      <w:bookmarkStart w:id="60" w:name="_Toc273623021"/>
      <w:bookmarkStart w:id="61" w:name="_Toc340830630"/>
      <w:bookmarkStart w:id="62" w:name="_Toc425980944"/>
      <w:bookmarkStart w:id="63" w:name="_Toc426041694"/>
      <w:r>
        <w:rPr>
          <w:rFonts w:hint="eastAsia"/>
        </w:rPr>
        <w:t>三、</w:t>
      </w:r>
      <w:bookmarkEnd w:id="60"/>
      <w:bookmarkStart w:id="64" w:name="_Toc215924545"/>
      <w:r>
        <w:rPr>
          <w:rFonts w:hint="eastAsia"/>
        </w:rPr>
        <w:t>项目内容及</w:t>
      </w:r>
      <w:bookmarkEnd w:id="64"/>
      <w:r>
        <w:rPr>
          <w:rFonts w:hint="eastAsia"/>
        </w:rPr>
        <w:t>技术要求</w:t>
      </w:r>
      <w:bookmarkEnd w:id="61"/>
      <w:bookmarkEnd w:id="62"/>
      <w:bookmarkEnd w:id="63"/>
    </w:p>
    <w:p>
      <w:pPr>
        <w:ind w:firstLine="560"/>
      </w:pPr>
      <w:r>
        <w:rPr>
          <w:rFonts w:hint="eastAsia"/>
        </w:rPr>
        <w:t>（一）项目内容</w:t>
      </w:r>
    </w:p>
    <w:p>
      <w:pPr>
        <w:ind w:firstLine="378" w:firstLineChars="135"/>
        <w:rPr>
          <w:rFonts w:hint="eastAsia" w:ascii="宋体" w:hAnsi="宋体" w:eastAsia="仿宋"/>
          <w:lang w:eastAsia="zh-CN"/>
        </w:rPr>
      </w:pPr>
      <w:r>
        <w:rPr>
          <w:rFonts w:hint="eastAsia" w:ascii="宋体" w:hAnsi="宋体"/>
        </w:rPr>
        <w:t>1、</w:t>
      </w:r>
      <w:r>
        <w:rPr>
          <w:rFonts w:hint="eastAsia" w:ascii="宋体" w:hAnsi="宋体"/>
          <w:lang w:eastAsia="zh-CN"/>
        </w:rPr>
        <w:t>体育馆负一楼篮板安装及使用</w:t>
      </w:r>
    </w:p>
    <w:p>
      <w:pPr>
        <w:ind w:firstLine="560"/>
      </w:pPr>
      <w:r>
        <w:rPr>
          <w:rFonts w:hint="eastAsia"/>
        </w:rPr>
        <w:t>（二）功能需求</w:t>
      </w:r>
    </w:p>
    <w:p>
      <w:pPr>
        <w:ind w:firstLine="560"/>
        <w:rPr>
          <w:rFonts w:hint="eastAsia"/>
          <w:lang w:eastAsia="zh-CN"/>
        </w:rPr>
      </w:pPr>
      <w:r>
        <w:rPr>
          <w:rFonts w:hint="eastAsia"/>
        </w:rPr>
        <w:t>1、</w:t>
      </w:r>
      <w:r>
        <w:rPr>
          <w:rFonts w:hint="eastAsia"/>
          <w:lang w:eastAsia="zh-CN"/>
        </w:rPr>
        <w:t>提供符合国家篮协规定标准的篮板产品</w:t>
      </w:r>
    </w:p>
    <w:p>
      <w:pPr>
        <w:ind w:firstLine="560"/>
        <w:rPr>
          <w:rFonts w:hint="eastAsia" w:eastAsia="仿宋"/>
          <w:lang w:eastAsia="zh-CN"/>
        </w:rPr>
      </w:pPr>
      <w:r>
        <w:rPr>
          <w:rFonts w:hint="eastAsia"/>
        </w:rPr>
        <w:t>2、</w:t>
      </w:r>
      <w:r>
        <w:rPr>
          <w:rFonts w:hint="eastAsia"/>
          <w:lang w:eastAsia="zh-CN"/>
        </w:rPr>
        <w:t>提供符合国家篮协规定标准的篮板产品，并能够安全使用。</w:t>
      </w:r>
    </w:p>
    <w:p>
      <w:pPr>
        <w:ind w:left="566" w:leftChars="202" w:firstLine="1" w:firstLineChars="0"/>
      </w:pPr>
      <w:r>
        <w:rPr>
          <w:rFonts w:hint="eastAsia"/>
        </w:rPr>
        <w:cr/>
      </w:r>
    </w:p>
    <w:p>
      <w:pPr>
        <w:ind w:firstLine="560"/>
      </w:pPr>
    </w:p>
    <w:p>
      <w:pPr>
        <w:ind w:firstLine="560"/>
      </w:pPr>
    </w:p>
    <w:p>
      <w:pPr>
        <w:ind w:firstLine="560"/>
      </w:pPr>
    </w:p>
    <w:p>
      <w:pPr>
        <w:ind w:firstLine="560"/>
      </w:pPr>
    </w:p>
    <w:p>
      <w:pPr>
        <w:ind w:firstLine="560"/>
      </w:pPr>
    </w:p>
    <w:p>
      <w:pPr>
        <w:ind w:firstLine="560"/>
      </w:pPr>
    </w:p>
    <w:p>
      <w:pPr>
        <w:ind w:firstLine="560"/>
      </w:pPr>
      <w:r>
        <w:rPr>
          <w:rFonts w:hint="eastAsia"/>
        </w:rPr>
        <w:t>（三）设备项目清单</w:t>
      </w:r>
    </w:p>
    <w:tbl>
      <w:tblPr>
        <w:tblStyle w:val="30"/>
        <w:tblW w:w="5049" w:type="pct"/>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899"/>
        <w:gridCol w:w="1281"/>
        <w:gridCol w:w="798"/>
        <w:gridCol w:w="3635"/>
        <w:gridCol w:w="1082"/>
        <w:gridCol w:w="657"/>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pPr>
              <w:adjustRightInd w:val="0"/>
              <w:snapToGrid w:val="0"/>
              <w:ind w:firstLine="0" w:firstLineChars="0"/>
              <w:jc w:val="center"/>
              <w:rPr>
                <w:rFonts w:ascii="宋体" w:hAnsi="宋体"/>
                <w:sz w:val="24"/>
              </w:rPr>
            </w:pPr>
            <w:r>
              <w:rPr>
                <w:rFonts w:hint="eastAsia" w:ascii="宋体" w:hAnsi="宋体"/>
                <w:sz w:val="24"/>
              </w:rPr>
              <w:t>编号</w:t>
            </w:r>
          </w:p>
        </w:tc>
        <w:tc>
          <w:tcPr>
            <w:tcW w:w="472" w:type="pct"/>
            <w:vAlign w:val="center"/>
          </w:tcPr>
          <w:p>
            <w:pPr>
              <w:adjustRightInd w:val="0"/>
              <w:snapToGrid w:val="0"/>
              <w:ind w:firstLine="0" w:firstLineChars="0"/>
              <w:jc w:val="center"/>
              <w:rPr>
                <w:rFonts w:ascii="宋体" w:hAnsi="宋体"/>
                <w:sz w:val="24"/>
              </w:rPr>
            </w:pPr>
            <w:r>
              <w:rPr>
                <w:rFonts w:hint="eastAsia" w:ascii="宋体" w:hAnsi="宋体"/>
                <w:sz w:val="24"/>
              </w:rPr>
              <w:t>产品</w:t>
            </w:r>
          </w:p>
          <w:p>
            <w:pPr>
              <w:adjustRightInd w:val="0"/>
              <w:snapToGrid w:val="0"/>
              <w:ind w:firstLine="0" w:firstLineChars="0"/>
              <w:jc w:val="center"/>
              <w:rPr>
                <w:rFonts w:ascii="宋体" w:hAnsi="宋体"/>
                <w:sz w:val="24"/>
              </w:rPr>
            </w:pPr>
            <w:r>
              <w:rPr>
                <w:rFonts w:hint="eastAsia" w:ascii="宋体" w:hAnsi="宋体"/>
                <w:sz w:val="24"/>
              </w:rPr>
              <w:t>名称</w:t>
            </w:r>
          </w:p>
        </w:tc>
        <w:tc>
          <w:tcPr>
            <w:tcW w:w="662" w:type="pct"/>
            <w:vAlign w:val="center"/>
          </w:tcPr>
          <w:p>
            <w:pPr>
              <w:adjustRightInd w:val="0"/>
              <w:snapToGrid w:val="0"/>
              <w:ind w:firstLine="0" w:firstLineChars="0"/>
              <w:jc w:val="center"/>
              <w:rPr>
                <w:rFonts w:ascii="宋体" w:hAnsi="宋体"/>
                <w:sz w:val="24"/>
              </w:rPr>
            </w:pPr>
            <w:r>
              <w:rPr>
                <w:rFonts w:hint="eastAsia" w:ascii="宋体" w:hAnsi="宋体"/>
                <w:sz w:val="24"/>
              </w:rPr>
              <w:t>选用</w:t>
            </w:r>
          </w:p>
          <w:p>
            <w:pPr>
              <w:adjustRightInd w:val="0"/>
              <w:snapToGrid w:val="0"/>
              <w:ind w:firstLine="0" w:firstLineChars="0"/>
              <w:jc w:val="center"/>
              <w:rPr>
                <w:rFonts w:ascii="宋体" w:hAnsi="宋体"/>
                <w:sz w:val="24"/>
              </w:rPr>
            </w:pPr>
            <w:r>
              <w:rPr>
                <w:rFonts w:hint="eastAsia" w:ascii="宋体" w:hAnsi="宋体"/>
                <w:sz w:val="24"/>
              </w:rPr>
              <w:t>品牌型号</w:t>
            </w:r>
          </w:p>
        </w:tc>
        <w:tc>
          <w:tcPr>
            <w:tcW w:w="422" w:type="pct"/>
            <w:vAlign w:val="center"/>
          </w:tcPr>
          <w:p>
            <w:pPr>
              <w:adjustRightInd w:val="0"/>
              <w:snapToGrid w:val="0"/>
              <w:ind w:firstLine="0" w:firstLineChars="0"/>
              <w:jc w:val="center"/>
              <w:rPr>
                <w:rFonts w:ascii="宋体" w:hAnsi="宋体"/>
                <w:sz w:val="24"/>
              </w:rPr>
            </w:pPr>
            <w:r>
              <w:rPr>
                <w:rFonts w:hint="eastAsia" w:ascii="宋体" w:hAnsi="宋体"/>
                <w:sz w:val="24"/>
              </w:rPr>
              <w:t>数量</w:t>
            </w:r>
          </w:p>
        </w:tc>
        <w:tc>
          <w:tcPr>
            <w:tcW w:w="1832" w:type="pct"/>
            <w:vAlign w:val="center"/>
          </w:tcPr>
          <w:p>
            <w:pPr>
              <w:adjustRightInd w:val="0"/>
              <w:snapToGrid w:val="0"/>
              <w:ind w:firstLine="0" w:firstLineChars="0"/>
              <w:jc w:val="center"/>
              <w:rPr>
                <w:rFonts w:ascii="宋体" w:hAnsi="宋体"/>
                <w:sz w:val="24"/>
              </w:rPr>
            </w:pPr>
            <w:r>
              <w:rPr>
                <w:rFonts w:hint="eastAsia" w:ascii="宋体" w:hAnsi="宋体"/>
                <w:sz w:val="24"/>
              </w:rPr>
              <w:t>参数/说明</w:t>
            </w:r>
          </w:p>
        </w:tc>
        <w:tc>
          <w:tcPr>
            <w:tcW w:w="563" w:type="pct"/>
            <w:vAlign w:val="center"/>
          </w:tcPr>
          <w:p>
            <w:pPr>
              <w:adjustRightInd w:val="0"/>
              <w:snapToGrid w:val="0"/>
              <w:ind w:firstLine="0" w:firstLineChars="0"/>
              <w:jc w:val="center"/>
              <w:rPr>
                <w:rFonts w:ascii="宋体" w:hAnsi="宋体"/>
                <w:sz w:val="24"/>
              </w:rPr>
            </w:pPr>
            <w:r>
              <w:rPr>
                <w:rFonts w:hint="eastAsia" w:ascii="宋体" w:hAnsi="宋体"/>
                <w:sz w:val="24"/>
              </w:rPr>
              <w:t>用途</w:t>
            </w:r>
          </w:p>
        </w:tc>
        <w:tc>
          <w:tcPr>
            <w:tcW w:w="352" w:type="pct"/>
            <w:vAlign w:val="center"/>
          </w:tcPr>
          <w:p>
            <w:pPr>
              <w:adjustRightInd w:val="0"/>
              <w:snapToGrid w:val="0"/>
              <w:ind w:firstLine="0" w:firstLineChars="0"/>
              <w:jc w:val="center"/>
              <w:rPr>
                <w:rFonts w:ascii="宋体" w:hAnsi="宋体"/>
                <w:sz w:val="24"/>
              </w:rPr>
            </w:pPr>
            <w:r>
              <w:rPr>
                <w:rFonts w:hint="eastAsia" w:ascii="宋体" w:hAnsi="宋体"/>
                <w:sz w:val="24"/>
              </w:rPr>
              <w:t>质</w:t>
            </w:r>
          </w:p>
          <w:p>
            <w:pPr>
              <w:adjustRightInd w:val="0"/>
              <w:snapToGrid w:val="0"/>
              <w:ind w:firstLine="0" w:firstLineChars="0"/>
              <w:jc w:val="center"/>
              <w:rPr>
                <w:rFonts w:ascii="宋体" w:hAnsi="宋体"/>
                <w:sz w:val="24"/>
              </w:rPr>
            </w:pPr>
            <w:r>
              <w:rPr>
                <w:rFonts w:hint="eastAsia" w:ascii="宋体" w:hAnsi="宋体"/>
                <w:sz w:val="24"/>
              </w:rPr>
              <w:t>保期</w:t>
            </w:r>
          </w:p>
        </w:tc>
        <w:tc>
          <w:tcPr>
            <w:tcW w:w="429" w:type="pct"/>
            <w:vAlign w:val="center"/>
          </w:tcPr>
          <w:p>
            <w:pPr>
              <w:adjustRightInd w:val="0"/>
              <w:snapToGrid w:val="0"/>
              <w:ind w:firstLine="0" w:firstLineChars="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268" w:type="pct"/>
            <w:vAlign w:val="center"/>
          </w:tcPr>
          <w:p>
            <w:pPr>
              <w:adjustRightInd w:val="0"/>
              <w:snapToGrid w:val="0"/>
              <w:ind w:firstLine="480"/>
              <w:jc w:val="center"/>
              <w:rPr>
                <w:rFonts w:ascii="宋体" w:hAnsi="宋体"/>
                <w:sz w:val="24"/>
              </w:rPr>
            </w:pPr>
            <w:r>
              <w:rPr>
                <w:rFonts w:hint="eastAsia" w:ascii="宋体" w:hAnsi="宋体"/>
                <w:sz w:val="24"/>
              </w:rPr>
              <w:t>1</w:t>
            </w:r>
          </w:p>
        </w:tc>
        <w:tc>
          <w:tcPr>
            <w:tcW w:w="472" w:type="pct"/>
            <w:vAlign w:val="center"/>
          </w:tcPr>
          <w:p>
            <w:pPr>
              <w:adjustRightInd w:val="0"/>
              <w:snapToGrid w:val="0"/>
              <w:ind w:firstLine="0" w:firstLineChars="0"/>
              <w:rPr>
                <w:rFonts w:ascii="宋体" w:hAnsi="宋体"/>
                <w:sz w:val="24"/>
              </w:rPr>
            </w:pPr>
          </w:p>
        </w:tc>
        <w:tc>
          <w:tcPr>
            <w:tcW w:w="662" w:type="pct"/>
            <w:vAlign w:val="center"/>
          </w:tcPr>
          <w:p>
            <w:pPr>
              <w:adjustRightInd w:val="0"/>
              <w:snapToGrid w:val="0"/>
              <w:ind w:firstLine="0" w:firstLineChars="0"/>
              <w:jc w:val="center"/>
              <w:rPr>
                <w:rFonts w:ascii="宋体" w:hAnsi="宋体"/>
                <w:sz w:val="24"/>
              </w:rPr>
            </w:pPr>
          </w:p>
        </w:tc>
        <w:tc>
          <w:tcPr>
            <w:tcW w:w="422" w:type="pct"/>
            <w:vAlign w:val="center"/>
          </w:tcPr>
          <w:p>
            <w:pPr>
              <w:adjustRightInd w:val="0"/>
              <w:snapToGrid w:val="0"/>
              <w:ind w:firstLine="0" w:firstLineChars="0"/>
              <w:rPr>
                <w:rFonts w:ascii="宋体" w:hAnsi="宋体"/>
                <w:sz w:val="24"/>
              </w:rPr>
            </w:pPr>
          </w:p>
        </w:tc>
        <w:tc>
          <w:tcPr>
            <w:tcW w:w="1832" w:type="pct"/>
            <w:vAlign w:val="center"/>
          </w:tcPr>
          <w:p>
            <w:pPr>
              <w:adjustRightInd w:val="0"/>
              <w:snapToGrid w:val="0"/>
              <w:ind w:firstLine="0" w:firstLineChars="0"/>
              <w:rPr>
                <w:rFonts w:ascii="宋体" w:hAnsi="宋体"/>
                <w:sz w:val="21"/>
                <w:szCs w:val="21"/>
              </w:rPr>
            </w:pPr>
          </w:p>
        </w:tc>
        <w:tc>
          <w:tcPr>
            <w:tcW w:w="563" w:type="pct"/>
            <w:vAlign w:val="center"/>
          </w:tcPr>
          <w:p>
            <w:pPr>
              <w:adjustRightInd w:val="0"/>
              <w:snapToGrid w:val="0"/>
              <w:ind w:firstLine="0" w:firstLineChars="0"/>
              <w:rPr>
                <w:rFonts w:ascii="宋体" w:hAnsi="宋体"/>
                <w:sz w:val="24"/>
              </w:rPr>
            </w:pPr>
          </w:p>
        </w:tc>
        <w:tc>
          <w:tcPr>
            <w:tcW w:w="352" w:type="pct"/>
            <w:vAlign w:val="center"/>
          </w:tcPr>
          <w:p>
            <w:pPr>
              <w:adjustRightInd w:val="0"/>
              <w:snapToGrid w:val="0"/>
              <w:ind w:firstLine="0" w:firstLineChars="0"/>
              <w:rPr>
                <w:rFonts w:ascii="宋体" w:hAnsi="宋体"/>
                <w:sz w:val="24"/>
              </w:rPr>
            </w:pPr>
          </w:p>
        </w:tc>
        <w:tc>
          <w:tcPr>
            <w:tcW w:w="429" w:type="pct"/>
            <w:vAlign w:val="center"/>
          </w:tcPr>
          <w:p>
            <w:pPr>
              <w:adjustRightInd w:val="0"/>
              <w:snapToGrid w:val="0"/>
              <w:ind w:firstLine="0" w:firstLineChars="0"/>
              <w:rPr>
                <w:rFonts w:ascii="宋体" w:hAnsi="宋体"/>
                <w:sz w:val="24"/>
              </w:rPr>
            </w:pPr>
          </w:p>
        </w:tc>
      </w:tr>
    </w:tbl>
    <w:p>
      <w:pPr>
        <w:ind w:firstLine="560"/>
      </w:pPr>
    </w:p>
    <w:p>
      <w:pPr>
        <w:ind w:firstLine="560"/>
      </w:pPr>
      <w:r>
        <w:rPr>
          <w:rFonts w:hint="eastAsia"/>
        </w:rPr>
        <w:t>（四）技术要求</w:t>
      </w:r>
    </w:p>
    <w:p>
      <w:pPr>
        <w:ind w:firstLine="560"/>
      </w:pPr>
      <w:r>
        <w:rPr>
          <w:rFonts w:hint="eastAsia"/>
        </w:rPr>
        <w:t>1、所有设备按采购人要求送货到位。</w:t>
      </w:r>
    </w:p>
    <w:p>
      <w:pPr>
        <w:ind w:firstLine="560"/>
      </w:pPr>
      <w:r>
        <w:rPr>
          <w:rFonts w:hint="eastAsia"/>
        </w:rPr>
        <w:t>2、所有设备按采购人要求现场</w:t>
      </w:r>
      <w:r>
        <w:rPr>
          <w:rFonts w:hint="eastAsia"/>
          <w:lang w:eastAsia="zh-CN"/>
        </w:rPr>
        <w:t>安装</w:t>
      </w:r>
      <w:r>
        <w:rPr>
          <w:rFonts w:hint="eastAsia"/>
        </w:rPr>
        <w:t>调试功能到位。</w:t>
      </w:r>
    </w:p>
    <w:p>
      <w:pPr>
        <w:pStyle w:val="3"/>
        <w:spacing w:before="190" w:after="190"/>
        <w:ind w:left="560"/>
      </w:pPr>
      <w:bookmarkStart w:id="65" w:name="_Toc425980945"/>
      <w:bookmarkStart w:id="66" w:name="_Toc426041695"/>
      <w:r>
        <w:rPr>
          <w:rFonts w:hint="eastAsia"/>
        </w:rPr>
        <w:t>四、相关要求</w:t>
      </w:r>
      <w:bookmarkEnd w:id="65"/>
      <w:bookmarkEnd w:id="66"/>
    </w:p>
    <w:p>
      <w:pPr>
        <w:ind w:firstLine="560"/>
      </w:pPr>
      <w:r>
        <w:rPr>
          <w:rFonts w:hint="eastAsia"/>
        </w:rPr>
        <w:t>1、报价为</w:t>
      </w:r>
      <w:r>
        <w:fldChar w:fldCharType="begin"/>
      </w:r>
      <w:r>
        <w:instrText xml:space="preserve"> </w:instrText>
      </w:r>
      <w:r>
        <w:rPr>
          <w:rFonts w:hint="eastAsia"/>
        </w:rPr>
        <w:instrText xml:space="preserve">REF  报价相关要求1</w:instrText>
      </w:r>
      <w:r>
        <w:instrText xml:space="preserve">  \* MERGEFORMAT </w:instrText>
      </w:r>
      <w:r>
        <w:fldChar w:fldCharType="separate"/>
      </w:r>
      <w:r>
        <w:rPr>
          <w:rFonts w:hint="eastAsia"/>
        </w:rPr>
        <w:t>询价产品送达使用单位所在地并安装调试完成的完整报价，包括送货、安装、调试、培训、售后服务、税费等所有费用。竞标人只能有一个报价或竞标方案。本项目不接受联合报价、不允许转包。</w:t>
      </w:r>
      <w:r>
        <w:fldChar w:fldCharType="end"/>
      </w:r>
    </w:p>
    <w:p>
      <w:pPr>
        <w:pStyle w:val="2"/>
        <w:spacing w:before="190" w:after="190"/>
      </w:pPr>
      <w:r>
        <w:br w:type="page"/>
      </w:r>
      <w:bookmarkStart w:id="67" w:name="_Toc426041696"/>
      <w:bookmarkStart w:id="68" w:name="_Toc425980946"/>
      <w:bookmarkStart w:id="69" w:name="_Toc423958398"/>
      <w:r>
        <w:rPr>
          <w:rFonts w:hint="eastAsia"/>
        </w:rPr>
        <w:t>第四篇  服务要求</w:t>
      </w:r>
      <w:bookmarkEnd w:id="53"/>
      <w:bookmarkEnd w:id="54"/>
      <w:bookmarkEnd w:id="67"/>
      <w:bookmarkEnd w:id="68"/>
      <w:bookmarkEnd w:id="69"/>
    </w:p>
    <w:p>
      <w:pPr>
        <w:pStyle w:val="3"/>
        <w:spacing w:before="190" w:after="190"/>
        <w:ind w:left="560"/>
      </w:pPr>
      <w:bookmarkStart w:id="70" w:name="_Toc426041697"/>
      <w:bookmarkStart w:id="71" w:name="_Toc25725125"/>
      <w:bookmarkStart w:id="72" w:name="_Toc425980947"/>
      <w:bookmarkStart w:id="73" w:name="_Toc423958399"/>
      <w:r>
        <w:rPr>
          <w:rFonts w:hint="eastAsia"/>
        </w:rPr>
        <w:t>一、交货时间</w:t>
      </w:r>
      <w:bookmarkEnd w:id="70"/>
      <w:bookmarkEnd w:id="71"/>
      <w:bookmarkEnd w:id="72"/>
      <w:bookmarkEnd w:id="73"/>
    </w:p>
    <w:p>
      <w:pPr>
        <w:ind w:firstLine="560"/>
      </w:pPr>
      <w:r>
        <w:rPr>
          <w:rFonts w:hint="eastAsia"/>
        </w:rPr>
        <w:t>合同签订之日起</w:t>
      </w:r>
      <w:r>
        <w:rPr>
          <w:rFonts w:hint="eastAsia"/>
          <w:lang w:val="en-US" w:eastAsia="zh-CN"/>
        </w:rPr>
        <w:t>30</w:t>
      </w:r>
      <w:r>
        <w:rPr>
          <w:rFonts w:hint="eastAsia"/>
        </w:rPr>
        <w:t>个日历日内交货并完成安装调试，交付验收。</w:t>
      </w:r>
    </w:p>
    <w:p>
      <w:pPr>
        <w:pStyle w:val="3"/>
        <w:spacing w:before="190" w:after="190"/>
        <w:ind w:left="560"/>
      </w:pPr>
      <w:bookmarkStart w:id="74" w:name="_Toc426041698"/>
      <w:bookmarkStart w:id="75" w:name="_Toc425980948"/>
      <w:bookmarkStart w:id="76" w:name="_Toc423958400"/>
      <w:bookmarkStart w:id="77" w:name="_Toc25725126"/>
      <w:r>
        <w:rPr>
          <w:rFonts w:hint="eastAsia"/>
        </w:rPr>
        <w:t>二、交货地点</w:t>
      </w:r>
      <w:bookmarkEnd w:id="74"/>
      <w:bookmarkEnd w:id="75"/>
      <w:bookmarkEnd w:id="76"/>
      <w:bookmarkEnd w:id="77"/>
    </w:p>
    <w:p>
      <w:pPr>
        <w:ind w:firstLine="560"/>
      </w:pPr>
      <w:bookmarkStart w:id="78" w:name="_Toc25725127"/>
      <w:r>
        <w:rPr>
          <w:rFonts w:hint="eastAsia"/>
        </w:rPr>
        <w:t>采购人指定地点。</w:t>
      </w:r>
    </w:p>
    <w:p>
      <w:pPr>
        <w:pStyle w:val="3"/>
        <w:spacing w:before="190" w:after="190"/>
        <w:ind w:left="560"/>
      </w:pPr>
      <w:bookmarkStart w:id="79" w:name="_Toc425980949"/>
      <w:bookmarkStart w:id="80" w:name="_Toc426041699"/>
      <w:bookmarkStart w:id="81" w:name="_Toc423958401"/>
      <w:r>
        <w:rPr>
          <w:rFonts w:hint="eastAsia"/>
        </w:rPr>
        <w:t>三、项目验收</w:t>
      </w:r>
      <w:bookmarkEnd w:id="78"/>
      <w:bookmarkEnd w:id="79"/>
      <w:bookmarkEnd w:id="80"/>
      <w:bookmarkEnd w:id="81"/>
    </w:p>
    <w:p>
      <w:pPr>
        <w:ind w:firstLine="560"/>
      </w:pPr>
      <w:bookmarkStart w:id="82" w:name="_Toc333322977"/>
      <w:bookmarkStart w:id="83" w:name="_Toc48314266"/>
      <w:bookmarkStart w:id="84" w:name="_Toc12789066"/>
      <w:bookmarkStart w:id="85" w:name="_Toc25725130"/>
      <w:r>
        <w:rPr>
          <w:rFonts w:hint="eastAsia"/>
        </w:rPr>
        <w:t>1、验收项目包括：数量、外观、质量、性能、备件备品、</w:t>
      </w:r>
      <w:r>
        <w:rPr>
          <w:rFonts w:hint="eastAsia"/>
          <w:lang w:eastAsia="zh-CN"/>
        </w:rPr>
        <w:t>安装方法</w:t>
      </w:r>
      <w:r>
        <w:rPr>
          <w:rFonts w:hint="eastAsia"/>
        </w:rPr>
        <w:t>等资料；所有设备和附（配）件应符合其规定的性能，无瑕疵和缺陷，质量为全新原产合格产品，同时有明确的</w:t>
      </w:r>
      <w:r>
        <w:rPr>
          <w:rFonts w:hint="eastAsia"/>
          <w:lang w:eastAsia="zh-CN"/>
        </w:rPr>
        <w:t>备件供货</w:t>
      </w:r>
      <w:r>
        <w:rPr>
          <w:rFonts w:hint="eastAsia"/>
        </w:rPr>
        <w:t>商。</w:t>
      </w:r>
    </w:p>
    <w:p>
      <w:pPr>
        <w:ind w:firstLine="560"/>
      </w:pPr>
      <w:r>
        <w:rPr>
          <w:rFonts w:hint="eastAsia"/>
        </w:rPr>
        <w:t>2、按照国家及行业相关标准由需方在收货时进行验收（按合同有关条款执行），如验收时货物达不到规定要求，对采购人工作造成影响的，成交供应商承担一切责任，并赔偿所造成的损失。</w:t>
      </w:r>
    </w:p>
    <w:p>
      <w:pPr>
        <w:ind w:firstLine="560"/>
      </w:pPr>
      <w:r>
        <w:rPr>
          <w:rFonts w:hint="eastAsia"/>
        </w:rPr>
        <w:t>3、招投标文件中约定的功能需求、技术条件、商务和服务条件也是必要的验收依据。</w:t>
      </w:r>
    </w:p>
    <w:p>
      <w:pPr>
        <w:ind w:firstLine="560"/>
      </w:pPr>
      <w:r>
        <w:rPr>
          <w:rFonts w:hint="eastAsia"/>
        </w:rPr>
        <w:t>4、非采购人原因，货物、工程不能按期交付，或验收不合格所产生的损失由供货人承担（不可抗力因素除外）。</w:t>
      </w:r>
    </w:p>
    <w:bookmarkEnd w:id="82"/>
    <w:p>
      <w:pPr>
        <w:pStyle w:val="3"/>
        <w:spacing w:before="190" w:after="190"/>
        <w:ind w:left="560"/>
      </w:pPr>
      <w:bookmarkStart w:id="86" w:name="_Toc426041700"/>
      <w:bookmarkStart w:id="87" w:name="_Toc425980950"/>
      <w:bookmarkStart w:id="88" w:name="_Toc423958408"/>
      <w:r>
        <w:rPr>
          <w:rFonts w:hint="eastAsia"/>
        </w:rPr>
        <w:t>四、质量保证期</w:t>
      </w:r>
      <w:bookmarkEnd w:id="83"/>
      <w:bookmarkEnd w:id="84"/>
      <w:bookmarkEnd w:id="86"/>
      <w:bookmarkEnd w:id="87"/>
      <w:bookmarkEnd w:id="88"/>
    </w:p>
    <w:p>
      <w:pPr>
        <w:ind w:firstLine="560"/>
      </w:pPr>
      <w:r>
        <w:rPr>
          <w:rFonts w:hint="eastAsia"/>
        </w:rPr>
        <w:t>1、由成交供应商从验收合格之日起，按约定的期限执行免费质保，终身维修。时间从通过验收之日起开始计算。</w:t>
      </w:r>
    </w:p>
    <w:p>
      <w:pPr>
        <w:ind w:firstLine="560"/>
      </w:pPr>
      <w:r>
        <w:rPr>
          <w:rFonts w:hint="eastAsia"/>
        </w:rPr>
        <w:t>2、投标产品属于国家规定“三包”范围的，其产品质量保证期不得低于“三包”规定。</w:t>
      </w:r>
    </w:p>
    <w:p>
      <w:pPr>
        <w:ind w:firstLine="560"/>
      </w:pPr>
      <w:r>
        <w:rPr>
          <w:rFonts w:hint="eastAsia"/>
        </w:rPr>
        <w:t>3、供应商的质量保证期承诺优于国家“三包”规定的，按供应商实际承诺执行。</w:t>
      </w:r>
    </w:p>
    <w:p>
      <w:pPr>
        <w:pStyle w:val="3"/>
        <w:spacing w:before="190" w:after="190"/>
        <w:ind w:left="560"/>
      </w:pPr>
      <w:bookmarkStart w:id="89" w:name="_Toc426041701"/>
      <w:bookmarkStart w:id="90" w:name="_Toc423958409"/>
      <w:bookmarkStart w:id="91" w:name="_Toc425980951"/>
      <w:r>
        <w:rPr>
          <w:rFonts w:hint="eastAsia"/>
        </w:rPr>
        <w:t>五、售后服务</w:t>
      </w:r>
      <w:bookmarkEnd w:id="85"/>
      <w:r>
        <w:rPr>
          <w:rFonts w:hint="eastAsia"/>
        </w:rPr>
        <w:t>和培训</w:t>
      </w:r>
      <w:bookmarkEnd w:id="89"/>
      <w:bookmarkEnd w:id="90"/>
      <w:bookmarkEnd w:id="91"/>
    </w:p>
    <w:p>
      <w:pPr>
        <w:ind w:firstLine="560"/>
      </w:pPr>
      <w:bookmarkStart w:id="92" w:name="_Toc25725131"/>
      <w:r>
        <w:rPr>
          <w:rFonts w:hint="eastAsia"/>
        </w:rPr>
        <w:t>（一）售后服务</w:t>
      </w:r>
    </w:p>
    <w:p>
      <w:pPr>
        <w:ind w:firstLine="560"/>
      </w:pPr>
      <w:r>
        <w:rPr>
          <w:rFonts w:hint="eastAsia"/>
        </w:rPr>
        <w:t>所有服务请求必须在2小时内响应；提供咨询、受理、申告、监管、技术支持等服务，统一标准的服务规范，并与用户签订服务质量保障协议。</w:t>
      </w:r>
    </w:p>
    <w:p>
      <w:pPr>
        <w:ind w:firstLine="560"/>
      </w:pPr>
      <w:r>
        <w:rPr>
          <w:rFonts w:hint="eastAsia"/>
        </w:rPr>
        <w:t>质量保证期内，成交供应商有责任在保证期内提供以下形式的技术支持服务</w:t>
      </w:r>
      <w:r>
        <w:rPr>
          <w:rFonts w:hint="eastAsia"/>
          <w:lang w:eastAsia="zh-CN"/>
        </w:rPr>
        <w:t>。</w:t>
      </w:r>
      <w:r>
        <w:rPr>
          <w:rFonts w:hint="eastAsia"/>
        </w:rPr>
        <w:t>成交供应商应为用户提供产品技术及商务咨询服务。无论是否在质保期内，均提供上门售后服务，不收取上门服务费和技术检测费。</w:t>
      </w:r>
    </w:p>
    <w:p>
      <w:pPr>
        <w:pStyle w:val="3"/>
        <w:spacing w:before="190" w:after="190"/>
        <w:ind w:left="560"/>
      </w:pPr>
      <w:bookmarkStart w:id="93" w:name="_Toc426041702"/>
      <w:r>
        <w:rPr>
          <w:rFonts w:hint="eastAsia"/>
        </w:rPr>
        <w:t>六、知识产权</w:t>
      </w:r>
      <w:bookmarkEnd w:id="93"/>
    </w:p>
    <w:p>
      <w:pPr>
        <w:ind w:firstLine="560"/>
      </w:pPr>
      <w:r>
        <w:rPr>
          <w:rFonts w:hint="eastAsia"/>
        </w:rPr>
        <w:t>采购人在中华人民共和国境内使用投标人提供的货物及服务时免受第三方提出的侵犯其专利权或其它知识产权的起诉。如果第三方提出侵权指控，中标人应承担由此而引起的一切法律责任和费用。</w:t>
      </w:r>
    </w:p>
    <w:p>
      <w:pPr>
        <w:pStyle w:val="3"/>
        <w:spacing w:before="190" w:after="190"/>
        <w:ind w:left="560"/>
      </w:pPr>
      <w:bookmarkStart w:id="94" w:name="_Toc426041703"/>
      <w:r>
        <w:rPr>
          <w:rFonts w:hint="eastAsia"/>
        </w:rPr>
        <w:t>七、安全责任</w:t>
      </w:r>
      <w:bookmarkEnd w:id="94"/>
    </w:p>
    <w:p>
      <w:pPr>
        <w:ind w:firstLine="560"/>
      </w:pPr>
      <w:r>
        <w:rPr>
          <w:rFonts w:hint="eastAsia"/>
        </w:rPr>
        <w:t>1、产品、工程和施工涉及的财产、人身安全概由投标人负责。安全责任不受产品质保期约束。</w:t>
      </w:r>
    </w:p>
    <w:p>
      <w:pPr>
        <w:ind w:firstLine="560"/>
      </w:pPr>
      <w:r>
        <w:rPr>
          <w:rFonts w:hint="eastAsia"/>
        </w:rPr>
        <w:t>2、如因设计机制或安装缺陷等可以预见的、非人为破坏导致的</w:t>
      </w:r>
      <w:r>
        <w:rPr>
          <w:rFonts w:hint="eastAsia"/>
          <w:lang w:eastAsia="zh-CN"/>
        </w:rPr>
        <w:t>设备</w:t>
      </w:r>
      <w:r>
        <w:rPr>
          <w:rFonts w:hint="eastAsia"/>
        </w:rPr>
        <w:t>损坏，投标人负责免费修复，给采购人带来损失的，采购人有权要求赔偿（不可抗力因素除外）。</w:t>
      </w:r>
    </w:p>
    <w:p>
      <w:pPr>
        <w:ind w:firstLine="560"/>
      </w:pPr>
      <w:r>
        <w:rPr>
          <w:rFonts w:hint="eastAsia"/>
        </w:rPr>
        <w:t>3、质保期内，每学期提供一次免费上门巡检，并按采购人要求的检测项目出具安全检测报告。</w:t>
      </w:r>
    </w:p>
    <w:p>
      <w:pPr>
        <w:pStyle w:val="3"/>
        <w:spacing w:before="190" w:after="190"/>
        <w:ind w:left="560"/>
      </w:pPr>
      <w:bookmarkStart w:id="95" w:name="_Toc426041704"/>
      <w:bookmarkStart w:id="96" w:name="_Toc425980952"/>
      <w:bookmarkStart w:id="97" w:name="_Toc423958410"/>
      <w:r>
        <w:rPr>
          <w:rFonts w:hint="eastAsia"/>
        </w:rPr>
        <w:t>八、</w:t>
      </w:r>
      <w:bookmarkEnd w:id="92"/>
      <w:r>
        <w:rPr>
          <w:rFonts w:hint="eastAsia"/>
        </w:rPr>
        <w:t>合同的签订及合同格式</w:t>
      </w:r>
      <w:bookmarkEnd w:id="95"/>
      <w:bookmarkEnd w:id="96"/>
      <w:bookmarkEnd w:id="97"/>
    </w:p>
    <w:p>
      <w:pPr>
        <w:ind w:firstLine="560"/>
      </w:pPr>
      <w:r>
        <w:rPr>
          <w:rFonts w:hint="eastAsia"/>
        </w:rPr>
        <w:t>询价采购结束后，成交供应商应持《成交通知书》，按《成交通知书》要求与采购人签订书面合同。合同格式见本篇附页。</w:t>
      </w:r>
    </w:p>
    <w:p>
      <w:pPr>
        <w:pStyle w:val="3"/>
        <w:spacing w:before="190" w:after="190"/>
        <w:ind w:left="560"/>
      </w:pPr>
      <w:bookmarkStart w:id="98" w:name="_Toc423958411"/>
      <w:bookmarkStart w:id="99" w:name="_Toc425980953"/>
      <w:bookmarkStart w:id="100" w:name="_Toc426041705"/>
      <w:bookmarkStart w:id="101" w:name="_Toc25725132"/>
      <w:r>
        <w:rPr>
          <w:rFonts w:hint="eastAsia"/>
        </w:rPr>
        <w:t>九、付款方式</w:t>
      </w:r>
      <w:bookmarkEnd w:id="98"/>
      <w:bookmarkEnd w:id="99"/>
      <w:bookmarkEnd w:id="100"/>
    </w:p>
    <w:bookmarkEnd w:id="101"/>
    <w:p>
      <w:pPr>
        <w:ind w:firstLine="560"/>
      </w:pPr>
      <w:bookmarkStart w:id="102" w:name="_Toc25725133"/>
      <w:r>
        <w:rPr>
          <w:rFonts w:hint="eastAsia"/>
        </w:rPr>
        <w:t>验收合格，支付总金额的</w:t>
      </w:r>
      <w:r>
        <w:rPr>
          <w:rFonts w:hint="eastAsia"/>
          <w:u w:val="single"/>
        </w:rPr>
        <w:t>9</w:t>
      </w:r>
      <w:r>
        <w:rPr>
          <w:rFonts w:hint="eastAsia"/>
          <w:u w:val="single"/>
          <w:lang w:val="en-US" w:eastAsia="zh-CN"/>
        </w:rPr>
        <w:t>0</w:t>
      </w:r>
      <w:r>
        <w:rPr>
          <w:rFonts w:hint="eastAsia"/>
        </w:rPr>
        <w:t>%，剩下的</w:t>
      </w:r>
      <w:r>
        <w:rPr>
          <w:rFonts w:hint="eastAsia"/>
          <w:lang w:val="en-US" w:eastAsia="zh-CN"/>
        </w:rPr>
        <w:t>10</w:t>
      </w:r>
      <w:r>
        <w:rPr>
          <w:rFonts w:hint="eastAsia"/>
          <w:u w:val="single"/>
        </w:rPr>
        <w:t>%</w:t>
      </w:r>
      <w:r>
        <w:rPr>
          <w:rFonts w:hint="eastAsia"/>
        </w:rPr>
        <w:t>作为质保金。在质量和售后服务无争议的情况下，验收合格满</w:t>
      </w:r>
      <w:r>
        <w:rPr>
          <w:rFonts w:hint="eastAsia"/>
          <w:u w:val="single"/>
        </w:rPr>
        <w:t>1</w:t>
      </w:r>
      <w:r>
        <w:rPr>
          <w:rFonts w:hint="eastAsia"/>
        </w:rPr>
        <w:t>年</w:t>
      </w:r>
      <w:bookmarkStart w:id="137" w:name="_GoBack"/>
      <w:bookmarkEnd w:id="137"/>
      <w:r>
        <w:rPr>
          <w:rFonts w:hint="eastAsia"/>
        </w:rPr>
        <w:t>支付质保金。</w:t>
      </w:r>
    </w:p>
    <w:p>
      <w:pPr>
        <w:pStyle w:val="3"/>
        <w:spacing w:before="190" w:after="190"/>
        <w:ind w:left="560"/>
      </w:pPr>
      <w:bookmarkStart w:id="103" w:name="_Toc426041706"/>
      <w:bookmarkStart w:id="104" w:name="_Toc425980954"/>
      <w:bookmarkStart w:id="105" w:name="_Toc423958412"/>
      <w:r>
        <w:rPr>
          <w:rFonts w:hint="eastAsia"/>
        </w:rPr>
        <w:t>十、合同付款单位</w:t>
      </w:r>
      <w:bookmarkEnd w:id="102"/>
      <w:bookmarkEnd w:id="103"/>
      <w:bookmarkEnd w:id="104"/>
      <w:bookmarkEnd w:id="105"/>
    </w:p>
    <w:p>
      <w:pPr>
        <w:ind w:firstLine="560"/>
      </w:pPr>
      <w:r>
        <w:rPr>
          <w:rFonts w:hint="eastAsia"/>
        </w:rPr>
        <w:t>合同付款单位为：南开（融侨）中学校。</w:t>
      </w:r>
    </w:p>
    <w:p>
      <w:pPr>
        <w:pStyle w:val="3"/>
        <w:spacing w:before="190" w:after="190"/>
        <w:ind w:left="560"/>
      </w:pPr>
      <w:bookmarkStart w:id="106" w:name="_Toc426041707"/>
      <w:bookmarkStart w:id="107" w:name="_Toc423958413"/>
      <w:bookmarkStart w:id="108" w:name="_Toc425980955"/>
      <w:r>
        <w:rPr>
          <w:rFonts w:hint="eastAsia"/>
        </w:rPr>
        <w:t>十一、其他</w:t>
      </w:r>
      <w:bookmarkEnd w:id="106"/>
      <w:bookmarkEnd w:id="107"/>
      <w:bookmarkEnd w:id="108"/>
    </w:p>
    <w:p>
      <w:pPr>
        <w:ind w:firstLine="560"/>
      </w:pPr>
      <w:r>
        <w:rPr>
          <w:rFonts w:hint="eastAsia"/>
        </w:rPr>
        <w:t>1、供货方须保证所供产品及所有零部件均为原厂正品、新品。</w:t>
      </w:r>
    </w:p>
    <w:p>
      <w:pPr>
        <w:ind w:firstLine="560"/>
      </w:pPr>
      <w:r>
        <w:rPr>
          <w:rFonts w:hint="eastAsia"/>
        </w:rPr>
        <w:t>2、未尽事宜，待成交后双方协商确定。</w:t>
      </w:r>
    </w:p>
    <w:p>
      <w:pPr>
        <w:ind w:firstLine="560"/>
      </w:pPr>
      <w:r>
        <w:rPr>
          <w:rFonts w:hint="eastAsia"/>
        </w:rPr>
        <w:t>3、解决争议方式：发生争议，由重庆仲裁委员会仲裁。</w:t>
      </w:r>
      <w:r>
        <w:rPr>
          <w:rFonts w:hint="eastAsia"/>
        </w:rPr>
        <w:br w:type="page"/>
      </w:r>
      <w:r>
        <w:rPr>
          <w:rFonts w:hint="eastAsia"/>
        </w:rPr>
        <w:t>附页：合同格式（单页双面打印）</w:t>
      </w:r>
    </w:p>
    <w:p>
      <w:pPr>
        <w:spacing w:before="190" w:beforeLines="50" w:after="190" w:afterLines="50" w:line="240" w:lineRule="auto"/>
        <w:ind w:firstLine="0" w:firstLineChars="0"/>
        <w:jc w:val="center"/>
        <w:rPr>
          <w:rFonts w:ascii="宋体" w:hAnsi="宋体" w:eastAsia="宋体"/>
          <w:b/>
          <w:sz w:val="32"/>
          <w:szCs w:val="32"/>
        </w:rPr>
      </w:pPr>
      <w:r>
        <w:rPr>
          <w:rFonts w:hint="eastAsia" w:ascii="宋体" w:hAnsi="宋体" w:eastAsia="宋体"/>
          <w:b/>
          <w:sz w:val="32"/>
          <w:szCs w:val="32"/>
        </w:rPr>
        <w:t>重庆市政府采购货物购销合同</w:t>
      </w:r>
    </w:p>
    <w:p>
      <w:pPr>
        <w:spacing w:line="240" w:lineRule="auto"/>
        <w:ind w:firstLine="0" w:firstLineChars="0"/>
        <w:jc w:val="center"/>
        <w:rPr>
          <w:rFonts w:ascii="宋体" w:hAnsi="宋体" w:eastAsia="宋体"/>
          <w:sz w:val="24"/>
        </w:rPr>
      </w:pPr>
      <w:r>
        <w:rPr>
          <w:rFonts w:hint="eastAsia" w:ascii="宋体" w:hAnsi="宋体" w:eastAsia="宋体"/>
          <w:sz w:val="24"/>
        </w:rPr>
        <w:t>（合同编号：        ）</w:t>
      </w:r>
    </w:p>
    <w:p>
      <w:pPr>
        <w:spacing w:line="240" w:lineRule="auto"/>
        <w:ind w:firstLine="0" w:firstLineChars="0"/>
        <w:rPr>
          <w:rFonts w:ascii="宋体" w:hAnsi="宋体" w:eastAsia="宋体"/>
          <w:sz w:val="24"/>
        </w:rPr>
      </w:pPr>
      <w:r>
        <w:rPr>
          <w:rFonts w:hint="eastAsia" w:ascii="宋体" w:hAnsi="宋体" w:eastAsia="宋体"/>
          <w:sz w:val="24"/>
        </w:rPr>
        <w:t>供方：___________________________计量单位：_____________</w:t>
      </w:r>
    </w:p>
    <w:p>
      <w:pPr>
        <w:spacing w:line="240" w:lineRule="auto"/>
        <w:ind w:firstLine="0" w:firstLineChars="0"/>
        <w:rPr>
          <w:rFonts w:ascii="宋体" w:hAnsi="宋体" w:eastAsia="宋体"/>
          <w:sz w:val="24"/>
        </w:rPr>
      </w:pPr>
      <w:r>
        <w:rPr>
          <w:rFonts w:hint="eastAsia" w:ascii="宋体" w:hAnsi="宋体" w:eastAsia="宋体"/>
          <w:sz w:val="24"/>
        </w:rPr>
        <w:t>需方：___________________________计价单位：_____________</w:t>
      </w:r>
    </w:p>
    <w:p>
      <w:pPr>
        <w:spacing w:line="240" w:lineRule="auto"/>
        <w:ind w:firstLine="0" w:firstLineChars="0"/>
        <w:rPr>
          <w:rFonts w:ascii="宋体" w:hAnsi="宋体" w:eastAsia="宋体"/>
          <w:sz w:val="24"/>
        </w:rPr>
      </w:pPr>
    </w:p>
    <w:p>
      <w:pPr>
        <w:spacing w:line="240" w:lineRule="auto"/>
        <w:ind w:firstLine="480"/>
        <w:rPr>
          <w:rFonts w:ascii="宋体" w:hAnsi="宋体" w:eastAsia="宋体"/>
          <w:sz w:val="24"/>
        </w:rPr>
      </w:pPr>
      <w:r>
        <w:rPr>
          <w:rFonts w:hint="eastAsia" w:ascii="宋体" w:hAnsi="宋体" w:eastAsia="宋体"/>
          <w:sz w:val="24"/>
        </w:rPr>
        <w:t>协商一致，达成以下购销合同：</w:t>
      </w:r>
    </w:p>
    <w:tbl>
      <w:tblPr>
        <w:tblStyle w:val="3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63"/>
        <w:gridCol w:w="1783"/>
        <w:gridCol w:w="1008"/>
        <w:gridCol w:w="807"/>
        <w:gridCol w:w="20"/>
        <w:gridCol w:w="988"/>
        <w:gridCol w:w="1614"/>
        <w:gridCol w:w="2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商品名称</w:t>
            </w: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规格型号</w:t>
            </w: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数量</w:t>
            </w: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单价</w:t>
            </w: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总价</w:t>
            </w: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交货时间</w:t>
            </w: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交货地点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9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4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50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81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c>
          <w:tcPr>
            <w:tcW w:w="11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合计人民币（小写）：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4"/>
              </w:rPr>
            </w:pPr>
            <w:r>
              <w:rPr>
                <w:rFonts w:hint="eastAsia" w:ascii="宋体" w:hAnsi="宋体" w:eastAsia="宋体"/>
                <w:sz w:val="24"/>
              </w:rPr>
              <w:t>合计人民币（大写）：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2" w:hRule="atLeast"/>
        </w:trPr>
        <w:tc>
          <w:tcPr>
            <w:tcW w:w="5000" w:type="pct"/>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一、质量要求和技术标准。供方提供的商品必须是全新的，完全符合国家有关技术标准，供方的质量保证及售后服务承诺如下：</w:t>
            </w:r>
          </w:p>
          <w:p>
            <w:pPr>
              <w:numPr>
                <w:ilvl w:val="1"/>
                <w:numId w:val="3"/>
              </w:numPr>
              <w:tabs>
                <w:tab w:val="clear" w:pos="780"/>
              </w:tabs>
              <w:spacing w:line="240" w:lineRule="auto"/>
              <w:ind w:left="480" w:hanging="480" w:hangingChars="200"/>
              <w:rPr>
                <w:rFonts w:ascii="宋体" w:hAnsi="宋体" w:eastAsia="宋体"/>
                <w:sz w:val="24"/>
              </w:rPr>
            </w:pPr>
            <w:r>
              <w:rPr>
                <w:rFonts w:hint="eastAsia" w:ascii="宋体" w:hAnsi="宋体" w:eastAsia="宋体"/>
                <w:sz w:val="24"/>
              </w:rPr>
              <w:t xml:space="preserve">质保期限： </w:t>
            </w:r>
          </w:p>
          <w:p>
            <w:pPr>
              <w:numPr>
                <w:ilvl w:val="1"/>
                <w:numId w:val="3"/>
              </w:numPr>
              <w:tabs>
                <w:tab w:val="clear" w:pos="780"/>
              </w:tabs>
              <w:spacing w:line="240" w:lineRule="auto"/>
              <w:ind w:left="480" w:hanging="480" w:hangingChars="200"/>
              <w:rPr>
                <w:rFonts w:ascii="宋体" w:hAnsi="宋体" w:eastAsia="宋体"/>
                <w:sz w:val="24"/>
              </w:rPr>
            </w:pPr>
            <w:r>
              <w:rPr>
                <w:rFonts w:hint="eastAsia" w:ascii="宋体" w:hAnsi="宋体" w:eastAsia="宋体"/>
                <w:sz w:val="24"/>
              </w:rPr>
              <w:t>保修范围：</w:t>
            </w:r>
          </w:p>
          <w:p>
            <w:pPr>
              <w:numPr>
                <w:ilvl w:val="1"/>
                <w:numId w:val="3"/>
              </w:numPr>
              <w:tabs>
                <w:tab w:val="clear" w:pos="780"/>
              </w:tabs>
              <w:spacing w:line="240" w:lineRule="auto"/>
              <w:ind w:left="480" w:hanging="480" w:hangingChars="200"/>
              <w:rPr>
                <w:rFonts w:ascii="宋体" w:hAnsi="宋体" w:eastAsia="宋体"/>
                <w:sz w:val="24"/>
              </w:rPr>
            </w:pPr>
            <w:r>
              <w:rPr>
                <w:rFonts w:hint="eastAsia" w:ascii="宋体" w:hAnsi="宋体" w:eastAsia="宋体"/>
                <w:sz w:val="24"/>
              </w:rPr>
              <w:t>服务措施：</w:t>
            </w:r>
          </w:p>
          <w:p>
            <w:pPr>
              <w:numPr>
                <w:ilvl w:val="1"/>
                <w:numId w:val="3"/>
              </w:numPr>
              <w:tabs>
                <w:tab w:val="clear" w:pos="780"/>
              </w:tabs>
              <w:spacing w:line="240" w:lineRule="auto"/>
              <w:ind w:left="480" w:hanging="480" w:hangingChars="200"/>
              <w:rPr>
                <w:rFonts w:ascii="宋体" w:hAnsi="宋体" w:eastAsia="宋体"/>
                <w:sz w:val="24"/>
              </w:rPr>
            </w:pPr>
            <w:r>
              <w:rPr>
                <w:rFonts w:hint="eastAsia" w:ascii="宋体" w:hAnsi="宋体" w:eastAsia="宋体"/>
                <w:sz w:val="24"/>
              </w:rPr>
              <w:t>质保期后服务：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5000" w:type="pct"/>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5000" w:type="pct"/>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三、交提货方式：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000" w:type="pct"/>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四、验收标准、方法：</w:t>
            </w:r>
          </w:p>
          <w:p>
            <w:pPr>
              <w:spacing w:line="240" w:lineRule="auto"/>
              <w:ind w:firstLine="480"/>
              <w:rPr>
                <w:rFonts w:ascii="宋体" w:hAnsi="宋体" w:eastAsia="宋体"/>
                <w:sz w:val="24"/>
              </w:rPr>
            </w:pPr>
          </w:p>
          <w:p>
            <w:pPr>
              <w:spacing w:line="240" w:lineRule="auto"/>
              <w:ind w:firstLine="480"/>
              <w:rPr>
                <w:rFonts w:ascii="宋体" w:hAnsi="宋体" w:eastAsia="宋体"/>
                <w:sz w:val="24"/>
              </w:rPr>
            </w:pPr>
          </w:p>
          <w:p>
            <w:pPr>
              <w:spacing w:line="240" w:lineRule="auto"/>
              <w:ind w:firstLine="480"/>
              <w:rPr>
                <w:rFonts w:ascii="宋体" w:hAnsi="宋体" w:eastAsia="宋体"/>
                <w:sz w:val="24"/>
              </w:rPr>
            </w:pPr>
            <w:r>
              <w:rPr>
                <w:rFonts w:hint="eastAsia" w:ascii="宋体" w:hAnsi="宋体" w:eastAsia="宋体"/>
                <w:sz w:val="24"/>
              </w:rPr>
              <w:t>如有异议，请于      日内提出。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5000" w:type="pct"/>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五、付款方式：</w:t>
            </w:r>
          </w:p>
          <w:p>
            <w:pPr>
              <w:spacing w:line="240" w:lineRule="auto"/>
              <w:ind w:firstLine="0" w:firstLineChars="0"/>
              <w:rPr>
                <w:rFonts w:ascii="宋体" w:hAnsi="宋体" w:eastAsia="宋体"/>
                <w:sz w:val="24"/>
              </w:rPr>
            </w:pPr>
            <w:r>
              <w:rPr>
                <w:rFonts w:hint="eastAsia" w:ascii="宋体" w:hAnsi="宋体" w:eastAsia="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000" w:type="pct"/>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六、违约责任：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5000" w:type="pct"/>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七、其他约定事项：</w:t>
            </w:r>
          </w:p>
          <w:p>
            <w:pPr>
              <w:numPr>
                <w:ilvl w:val="0"/>
                <w:numId w:val="4"/>
              </w:numPr>
              <w:spacing w:line="240" w:lineRule="auto"/>
              <w:ind w:left="480" w:hanging="480" w:hangingChars="200"/>
              <w:rPr>
                <w:rFonts w:ascii="宋体" w:hAnsi="宋体" w:eastAsia="宋体"/>
                <w:sz w:val="24"/>
              </w:rPr>
            </w:pPr>
            <w:r>
              <w:rPr>
                <w:rFonts w:hint="eastAsia" w:ascii="宋体" w:hAnsi="宋体" w:eastAsia="宋体"/>
                <w:sz w:val="24"/>
              </w:rPr>
              <w:t>询价通知书及补遗，响应文件及承诺是本合同不可分割的部分。</w:t>
            </w:r>
          </w:p>
          <w:p>
            <w:pPr>
              <w:numPr>
                <w:ilvl w:val="0"/>
                <w:numId w:val="4"/>
              </w:numPr>
              <w:spacing w:line="240" w:lineRule="auto"/>
              <w:ind w:left="480" w:hanging="480" w:hangingChars="200"/>
              <w:rPr>
                <w:rFonts w:ascii="宋体" w:hAnsi="宋体" w:eastAsia="宋体"/>
                <w:sz w:val="24"/>
              </w:rPr>
            </w:pPr>
            <w:r>
              <w:rPr>
                <w:rFonts w:hint="eastAsia" w:ascii="宋体" w:hAnsi="宋体" w:eastAsia="宋体"/>
                <w:sz w:val="24"/>
              </w:rPr>
              <w:t>本合同如发生争议可申请仲裁或提请诉讼。</w:t>
            </w:r>
          </w:p>
          <w:p>
            <w:pPr>
              <w:numPr>
                <w:ilvl w:val="0"/>
                <w:numId w:val="4"/>
              </w:numPr>
              <w:spacing w:line="240" w:lineRule="auto"/>
              <w:ind w:left="480" w:hanging="480" w:hangingChars="200"/>
              <w:rPr>
                <w:rFonts w:ascii="宋体" w:hAnsi="宋体" w:eastAsia="宋体"/>
                <w:sz w:val="24"/>
              </w:rPr>
            </w:pPr>
            <w:r>
              <w:rPr>
                <w:rFonts w:hint="eastAsia" w:ascii="宋体" w:hAnsi="宋体" w:eastAsia="宋体"/>
                <w:sz w:val="24"/>
              </w:rPr>
              <w:t>本合同一式四份，采购人执三份、供应商执一份，具同等法律效力。</w:t>
            </w:r>
          </w:p>
          <w:p>
            <w:pPr>
              <w:numPr>
                <w:ilvl w:val="0"/>
                <w:numId w:val="4"/>
              </w:numPr>
              <w:spacing w:line="240" w:lineRule="auto"/>
              <w:ind w:left="480" w:hanging="480" w:hangingChars="200"/>
              <w:rPr>
                <w:rFonts w:ascii="宋体" w:hAnsi="宋体" w:eastAsia="宋体"/>
                <w:sz w:val="24"/>
              </w:rPr>
            </w:pPr>
            <w:r>
              <w:rPr>
                <w:rFonts w:hint="eastAsia" w:ascii="宋体" w:hAnsi="宋体" w:eastAsia="宋体"/>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8" w:hRule="atLeast"/>
        </w:trPr>
        <w:tc>
          <w:tcPr>
            <w:tcW w:w="2500" w:type="pct"/>
            <w:gridSpan w:val="5"/>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需方（章）：</w:t>
            </w:r>
          </w:p>
          <w:p>
            <w:pPr>
              <w:spacing w:line="240" w:lineRule="auto"/>
              <w:ind w:firstLine="0" w:firstLineChars="0"/>
              <w:rPr>
                <w:rFonts w:ascii="宋体" w:hAnsi="宋体" w:eastAsia="宋体"/>
                <w:sz w:val="24"/>
              </w:rPr>
            </w:pPr>
            <w:r>
              <w:rPr>
                <w:rFonts w:hint="eastAsia" w:ascii="宋体" w:hAnsi="宋体" w:eastAsia="宋体"/>
                <w:sz w:val="24"/>
              </w:rPr>
              <w:t>地址：</w:t>
            </w:r>
          </w:p>
          <w:p>
            <w:pPr>
              <w:spacing w:line="240" w:lineRule="auto"/>
              <w:ind w:firstLine="0" w:firstLineChars="0"/>
              <w:rPr>
                <w:rFonts w:ascii="宋体" w:hAnsi="宋体" w:eastAsia="宋体"/>
                <w:sz w:val="24"/>
              </w:rPr>
            </w:pPr>
            <w:r>
              <w:rPr>
                <w:rFonts w:hint="eastAsia" w:ascii="宋体" w:hAnsi="宋体" w:eastAsia="宋体"/>
                <w:sz w:val="24"/>
              </w:rPr>
              <w:t>联系电话：</w:t>
            </w:r>
          </w:p>
          <w:p>
            <w:pPr>
              <w:spacing w:line="240" w:lineRule="auto"/>
              <w:ind w:firstLine="0" w:firstLineChars="0"/>
              <w:rPr>
                <w:rFonts w:ascii="宋体" w:hAnsi="宋体" w:eastAsia="宋体"/>
                <w:sz w:val="24"/>
              </w:rPr>
            </w:pPr>
            <w:r>
              <w:rPr>
                <w:rFonts w:hint="eastAsia" w:ascii="宋体" w:hAnsi="宋体" w:eastAsia="宋体"/>
                <w:sz w:val="24"/>
              </w:rPr>
              <w:t>传真：</w:t>
            </w:r>
          </w:p>
          <w:p>
            <w:pPr>
              <w:spacing w:line="240" w:lineRule="auto"/>
              <w:ind w:firstLine="0" w:firstLineChars="0"/>
              <w:rPr>
                <w:rFonts w:ascii="宋体" w:hAnsi="宋体" w:eastAsia="宋体"/>
                <w:sz w:val="24"/>
              </w:rPr>
            </w:pPr>
          </w:p>
          <w:p>
            <w:pPr>
              <w:spacing w:line="240" w:lineRule="auto"/>
              <w:ind w:firstLine="0" w:firstLineChars="0"/>
              <w:rPr>
                <w:rFonts w:ascii="宋体" w:hAnsi="宋体" w:eastAsia="宋体"/>
                <w:sz w:val="24"/>
              </w:rPr>
            </w:pPr>
          </w:p>
          <w:p>
            <w:pPr>
              <w:spacing w:line="240" w:lineRule="auto"/>
              <w:ind w:firstLine="0" w:firstLineChars="0"/>
              <w:rPr>
                <w:rFonts w:ascii="宋体" w:hAnsi="宋体" w:eastAsia="宋体"/>
                <w:sz w:val="24"/>
              </w:rPr>
            </w:pPr>
          </w:p>
          <w:p>
            <w:pPr>
              <w:spacing w:line="240" w:lineRule="auto"/>
              <w:ind w:firstLine="0" w:firstLineChars="0"/>
              <w:rPr>
                <w:rFonts w:ascii="宋体" w:hAnsi="宋体" w:eastAsia="宋体"/>
                <w:sz w:val="24"/>
              </w:rPr>
            </w:pPr>
            <w:r>
              <w:rPr>
                <w:rFonts w:hint="eastAsia" w:ascii="宋体" w:hAnsi="宋体" w:eastAsia="宋体"/>
                <w:sz w:val="24"/>
              </w:rPr>
              <w:t>授权代表：</w:t>
            </w:r>
          </w:p>
        </w:tc>
        <w:tc>
          <w:tcPr>
            <w:tcW w:w="2500" w:type="pct"/>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供方（章）：</w:t>
            </w:r>
          </w:p>
          <w:p>
            <w:pPr>
              <w:spacing w:line="240" w:lineRule="auto"/>
              <w:ind w:firstLine="0" w:firstLineChars="0"/>
              <w:rPr>
                <w:rFonts w:ascii="宋体" w:hAnsi="宋体" w:eastAsia="宋体"/>
                <w:sz w:val="24"/>
              </w:rPr>
            </w:pPr>
            <w:r>
              <w:rPr>
                <w:rFonts w:hint="eastAsia" w:ascii="宋体" w:hAnsi="宋体" w:eastAsia="宋体"/>
                <w:sz w:val="24"/>
              </w:rPr>
              <w:t>地址：</w:t>
            </w:r>
          </w:p>
          <w:p>
            <w:pPr>
              <w:spacing w:line="240" w:lineRule="auto"/>
              <w:ind w:firstLine="0" w:firstLineChars="0"/>
              <w:rPr>
                <w:rFonts w:ascii="宋体" w:hAnsi="宋体" w:eastAsia="宋体"/>
                <w:sz w:val="24"/>
              </w:rPr>
            </w:pPr>
            <w:r>
              <w:rPr>
                <w:rFonts w:hint="eastAsia" w:ascii="宋体" w:hAnsi="宋体" w:eastAsia="宋体"/>
                <w:sz w:val="24"/>
              </w:rPr>
              <w:t>电话：</w:t>
            </w:r>
          </w:p>
          <w:p>
            <w:pPr>
              <w:spacing w:line="240" w:lineRule="auto"/>
              <w:ind w:firstLine="0" w:firstLineChars="0"/>
              <w:rPr>
                <w:rFonts w:ascii="宋体" w:hAnsi="宋体" w:eastAsia="宋体"/>
                <w:sz w:val="24"/>
              </w:rPr>
            </w:pPr>
            <w:r>
              <w:rPr>
                <w:rFonts w:hint="eastAsia" w:ascii="宋体" w:hAnsi="宋体" w:eastAsia="宋体"/>
                <w:sz w:val="24"/>
              </w:rPr>
              <w:t>传真：</w:t>
            </w:r>
          </w:p>
          <w:p>
            <w:pPr>
              <w:spacing w:line="240" w:lineRule="auto"/>
              <w:ind w:firstLine="0" w:firstLineChars="0"/>
              <w:rPr>
                <w:rFonts w:ascii="宋体" w:hAnsi="宋体" w:eastAsia="宋体"/>
                <w:sz w:val="24"/>
              </w:rPr>
            </w:pPr>
            <w:r>
              <w:rPr>
                <w:rFonts w:hint="eastAsia" w:ascii="宋体" w:hAnsi="宋体" w:eastAsia="宋体"/>
                <w:sz w:val="24"/>
              </w:rPr>
              <w:t>开户银行：</w:t>
            </w:r>
          </w:p>
          <w:p>
            <w:pPr>
              <w:spacing w:line="240" w:lineRule="auto"/>
              <w:ind w:firstLine="0" w:firstLineChars="0"/>
              <w:rPr>
                <w:rFonts w:ascii="宋体" w:hAnsi="宋体" w:eastAsia="宋体"/>
                <w:sz w:val="24"/>
              </w:rPr>
            </w:pPr>
            <w:r>
              <w:rPr>
                <w:rFonts w:hint="eastAsia" w:ascii="宋体" w:hAnsi="宋体" w:eastAsia="宋体"/>
                <w:sz w:val="24"/>
              </w:rPr>
              <w:t>账号：</w:t>
            </w:r>
          </w:p>
          <w:p>
            <w:pPr>
              <w:spacing w:line="240" w:lineRule="auto"/>
              <w:ind w:firstLine="0" w:firstLineChars="0"/>
              <w:rPr>
                <w:rFonts w:ascii="宋体" w:hAnsi="宋体" w:eastAsia="宋体"/>
                <w:sz w:val="24"/>
              </w:rPr>
            </w:pPr>
          </w:p>
          <w:p>
            <w:pPr>
              <w:spacing w:line="240" w:lineRule="auto"/>
              <w:ind w:firstLine="0" w:firstLineChars="0"/>
              <w:rPr>
                <w:rFonts w:ascii="宋体" w:hAnsi="宋体" w:eastAsia="宋体"/>
                <w:sz w:val="24"/>
              </w:rPr>
            </w:pPr>
            <w:r>
              <w:rPr>
                <w:rFonts w:hint="eastAsia" w:ascii="宋体" w:hAnsi="宋体" w:eastAsia="宋体"/>
                <w:sz w:val="24"/>
              </w:rPr>
              <w:t>授权代表：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5000" w:type="pct"/>
            <w:gridSpan w:val="8"/>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hAnsi="宋体" w:eastAsia="宋体"/>
                <w:sz w:val="24"/>
              </w:rPr>
            </w:pPr>
            <w:r>
              <w:rPr>
                <w:rFonts w:hint="eastAsia" w:ascii="宋体" w:hAnsi="宋体" w:eastAsia="宋体"/>
                <w:sz w:val="24"/>
              </w:rPr>
              <w:t>备注：</w:t>
            </w:r>
          </w:p>
        </w:tc>
      </w:tr>
    </w:tbl>
    <w:p>
      <w:pPr>
        <w:ind w:firstLine="480"/>
        <w:rPr>
          <w:rFonts w:ascii="宋体" w:hAnsi="宋体" w:eastAsia="宋体"/>
          <w:sz w:val="24"/>
        </w:rPr>
      </w:pPr>
      <w:r>
        <w:rPr>
          <w:rFonts w:hint="eastAsia" w:ascii="宋体" w:hAnsi="宋体" w:eastAsia="宋体"/>
          <w:sz w:val="24"/>
        </w:rPr>
        <w:t>签约时间：    年   月   日        签约地点：</w:t>
      </w:r>
      <w:bookmarkStart w:id="109" w:name="_Toc25725135"/>
    </w:p>
    <w:p>
      <w:pPr>
        <w:pStyle w:val="2"/>
        <w:spacing w:before="190" w:after="190"/>
      </w:pPr>
      <w:r>
        <w:br w:type="page"/>
      </w:r>
      <w:bookmarkStart w:id="110" w:name="_Toc423958414"/>
      <w:bookmarkStart w:id="111" w:name="_Toc425980956"/>
      <w:bookmarkStart w:id="112" w:name="_Toc426041708"/>
      <w:r>
        <w:rPr>
          <w:rFonts w:hint="eastAsia"/>
        </w:rPr>
        <w:t>第五篇  询价采购响应文件格式要求</w:t>
      </w:r>
      <w:bookmarkEnd w:id="109"/>
      <w:bookmarkEnd w:id="110"/>
      <w:bookmarkEnd w:id="111"/>
      <w:bookmarkEnd w:id="112"/>
    </w:p>
    <w:p>
      <w:pPr>
        <w:pStyle w:val="65"/>
        <w:numPr>
          <w:ilvl w:val="0"/>
          <w:numId w:val="5"/>
        </w:numPr>
        <w:ind w:left="1120" w:hanging="560"/>
      </w:pPr>
      <w:r>
        <w:rPr>
          <w:rFonts w:hint="eastAsia"/>
        </w:rPr>
        <w:t>报价函</w:t>
      </w:r>
    </w:p>
    <w:p>
      <w:pPr>
        <w:pStyle w:val="65"/>
        <w:numPr>
          <w:ilvl w:val="0"/>
          <w:numId w:val="5"/>
        </w:numPr>
        <w:ind w:left="1120" w:hanging="560"/>
      </w:pPr>
      <w:r>
        <w:rPr>
          <w:rFonts w:hint="eastAsia"/>
        </w:rPr>
        <w:t>产品技术参数、产地及明细报价</w:t>
      </w:r>
    </w:p>
    <w:p>
      <w:pPr>
        <w:pStyle w:val="65"/>
        <w:numPr>
          <w:ilvl w:val="0"/>
          <w:numId w:val="5"/>
        </w:numPr>
        <w:ind w:left="1120" w:hanging="560"/>
      </w:pPr>
      <w:r>
        <w:rPr>
          <w:rFonts w:hint="eastAsia"/>
        </w:rPr>
        <w:t>服务条款承诺</w:t>
      </w:r>
    </w:p>
    <w:p>
      <w:pPr>
        <w:pStyle w:val="65"/>
        <w:numPr>
          <w:ilvl w:val="0"/>
          <w:numId w:val="5"/>
        </w:numPr>
        <w:ind w:left="1120" w:hanging="560"/>
      </w:pPr>
      <w:r>
        <w:rPr>
          <w:rFonts w:hint="eastAsia"/>
        </w:rPr>
        <w:t>其它优惠承诺</w:t>
      </w:r>
    </w:p>
    <w:p>
      <w:pPr>
        <w:pStyle w:val="65"/>
        <w:numPr>
          <w:ilvl w:val="0"/>
          <w:numId w:val="0"/>
        </w:numPr>
        <w:ind w:left="560" w:leftChars="0"/>
      </w:pPr>
      <w:r>
        <w:rPr>
          <w:rFonts w:hint="eastAsia"/>
        </w:rPr>
        <w:t>法定代表人授权委托书</w:t>
      </w:r>
    </w:p>
    <w:p>
      <w:pPr>
        <w:pStyle w:val="65"/>
        <w:numPr>
          <w:ilvl w:val="0"/>
          <w:numId w:val="5"/>
        </w:numPr>
        <w:ind w:left="1120" w:hanging="560"/>
      </w:pPr>
      <w:r>
        <w:rPr>
          <w:rFonts w:hint="eastAsia"/>
        </w:rPr>
        <w:t>供应商的企业法人营业执照复印件、代理证明及其他证明</w:t>
      </w:r>
    </w:p>
    <w:p>
      <w:pPr>
        <w:pStyle w:val="65"/>
        <w:numPr>
          <w:ilvl w:val="0"/>
          <w:numId w:val="5"/>
        </w:numPr>
        <w:ind w:left="1120" w:hanging="560"/>
      </w:pPr>
      <w:r>
        <w:rPr>
          <w:rFonts w:hint="eastAsia"/>
        </w:rPr>
        <w:t>相关的资质证明（包括授权文件、业绩证明等）</w:t>
      </w:r>
    </w:p>
    <w:p>
      <w:pPr>
        <w:ind w:firstLine="562"/>
        <w:rPr>
          <w:b/>
        </w:rPr>
      </w:pPr>
      <w:r>
        <w:rPr>
          <w:rFonts w:hint="eastAsia"/>
          <w:b/>
        </w:rPr>
        <w:t>供应商注意事项：询价采购响应文件的正本每一页必需加盖公章以及法人授权代表的签名。</w:t>
      </w:r>
    </w:p>
    <w:p>
      <w:pPr>
        <w:ind w:firstLine="560"/>
        <w:sectPr>
          <w:headerReference r:id="rId11" w:type="default"/>
          <w:pgSz w:w="11907" w:h="16840"/>
          <w:pgMar w:top="1440" w:right="1080" w:bottom="1440" w:left="1080" w:header="851" w:footer="992" w:gutter="0"/>
          <w:pgBorders>
            <w:top w:val="none" w:sz="0" w:space="0"/>
            <w:left w:val="none" w:sz="0" w:space="0"/>
            <w:bottom w:val="none" w:sz="0" w:space="0"/>
            <w:right w:val="none" w:sz="0" w:space="0"/>
          </w:pgBorders>
          <w:cols w:space="720" w:num="1"/>
          <w:docGrid w:type="lines" w:linePitch="381" w:charSpace="-5735"/>
        </w:sectPr>
      </w:pPr>
    </w:p>
    <w:p>
      <w:pPr>
        <w:pStyle w:val="3"/>
        <w:spacing w:before="190" w:after="190"/>
        <w:ind w:left="560"/>
      </w:pPr>
      <w:bookmarkStart w:id="113" w:name="_Toc425980957"/>
      <w:bookmarkStart w:id="114" w:name="_Toc423958415"/>
      <w:bookmarkStart w:id="115" w:name="_Toc426041709"/>
      <w:r>
        <w:rPr>
          <w:rFonts w:hint="eastAsia"/>
        </w:rPr>
        <w:t>一、报价函</w:t>
      </w:r>
      <w:bookmarkEnd w:id="113"/>
      <w:bookmarkEnd w:id="114"/>
      <w:bookmarkEnd w:id="115"/>
    </w:p>
    <w:p>
      <w:pPr>
        <w:ind w:firstLine="560"/>
      </w:pPr>
      <w:r>
        <w:rPr>
          <w:rFonts w:hint="eastAsia"/>
        </w:rPr>
        <w:t>致</w:t>
      </w:r>
      <w:r>
        <w:rPr>
          <w:rFonts w:hint="eastAsia"/>
          <w:u w:val="single"/>
        </w:rPr>
        <w:t xml:space="preserve">                       </w:t>
      </w:r>
      <w:r>
        <w:rPr>
          <w:rFonts w:hint="eastAsia"/>
        </w:rPr>
        <w:t>（招标机构名称）：</w:t>
      </w:r>
    </w:p>
    <w:p>
      <w:pPr>
        <w:ind w:firstLine="560"/>
      </w:pPr>
      <w:r>
        <w:rPr>
          <w:rFonts w:hint="eastAsia"/>
        </w:rPr>
        <w:t>我方收到</w:t>
      </w:r>
      <w:r>
        <w:rPr>
          <w:rFonts w:hint="eastAsia"/>
          <w:u w:val="single"/>
        </w:rPr>
        <w:t xml:space="preserve">                         </w:t>
      </w:r>
      <w:r>
        <w:rPr>
          <w:rFonts w:hint="eastAsia"/>
        </w:rPr>
        <w:t>（项目名称）的询价通知书，经详细研究，决定参加该询价采购的报价。</w:t>
      </w:r>
    </w:p>
    <w:p>
      <w:pPr>
        <w:ind w:firstLine="560"/>
      </w:pPr>
      <w:r>
        <w:rPr>
          <w:rFonts w:hint="eastAsia"/>
        </w:rPr>
        <w:t>1、愿意按照询价通知书中的一切要求，提供设备的制造（购买）及技术服务，报价总价为人民币大写：_______________，人民币小写：________________。</w:t>
      </w:r>
    </w:p>
    <w:p>
      <w:pPr>
        <w:ind w:firstLine="560"/>
      </w:pPr>
      <w:r>
        <w:rPr>
          <w:rFonts w:hint="eastAsia"/>
        </w:rPr>
        <w:t>2、我方现提交的响应文件为：响应文件正本壹份，副本贰份。</w:t>
      </w:r>
    </w:p>
    <w:p>
      <w:pPr>
        <w:ind w:firstLine="560"/>
      </w:pPr>
      <w:r>
        <w:rPr>
          <w:rFonts w:hint="eastAsia"/>
        </w:rPr>
        <w:t>3、如果我方响应文件被接受，我方将履行响应文件中规定的各项要求，按合同约定条款承担我方的责任。</w:t>
      </w:r>
    </w:p>
    <w:p>
      <w:pPr>
        <w:ind w:firstLine="560"/>
      </w:pPr>
      <w:r>
        <w:rPr>
          <w:rFonts w:hint="eastAsia"/>
        </w:rPr>
        <w:t>4、我方同意按询价通知书规定，交纳询价采购保证金，并同意在成交后缴纳足额的采购代理服务费。</w:t>
      </w:r>
    </w:p>
    <w:p>
      <w:pPr>
        <w:ind w:firstLine="560"/>
      </w:pPr>
    </w:p>
    <w:p>
      <w:pPr>
        <w:ind w:firstLine="560"/>
      </w:pPr>
      <w:r>
        <w:rPr>
          <w:rFonts w:hint="eastAsia"/>
        </w:rPr>
        <w:t>供应商（公章）：</w:t>
      </w:r>
    </w:p>
    <w:p>
      <w:pPr>
        <w:ind w:firstLine="560"/>
      </w:pPr>
      <w:r>
        <w:rPr>
          <w:rFonts w:hint="eastAsia"/>
        </w:rPr>
        <w:t>地址：</w:t>
      </w:r>
    </w:p>
    <w:p>
      <w:pPr>
        <w:tabs>
          <w:tab w:val="left" w:pos="4820"/>
        </w:tabs>
        <w:ind w:firstLine="560"/>
      </w:pPr>
      <w:r>
        <w:rPr>
          <w:rFonts w:hint="eastAsia"/>
        </w:rPr>
        <w:t>电话：</w:t>
      </w:r>
      <w:r>
        <w:rPr>
          <w:rFonts w:hint="eastAsia"/>
        </w:rPr>
        <w:tab/>
      </w:r>
      <w:r>
        <w:rPr>
          <w:rFonts w:hint="eastAsia"/>
        </w:rPr>
        <w:t>传真：</w:t>
      </w:r>
    </w:p>
    <w:p>
      <w:pPr>
        <w:tabs>
          <w:tab w:val="left" w:pos="4820"/>
        </w:tabs>
        <w:ind w:firstLine="560"/>
      </w:pPr>
      <w:r>
        <w:rPr>
          <w:rFonts w:hint="eastAsia"/>
        </w:rPr>
        <w:t>网址：</w:t>
      </w:r>
      <w:r>
        <w:rPr>
          <w:rFonts w:hint="eastAsia"/>
        </w:rPr>
        <w:tab/>
      </w:r>
      <w:r>
        <w:rPr>
          <w:rFonts w:hint="eastAsia"/>
        </w:rPr>
        <w:t>邮编：</w:t>
      </w:r>
    </w:p>
    <w:p>
      <w:pPr>
        <w:ind w:firstLine="560"/>
      </w:pPr>
      <w:r>
        <w:rPr>
          <w:rFonts w:hint="eastAsia"/>
        </w:rPr>
        <w:t>联系人：</w:t>
      </w:r>
    </w:p>
    <w:p>
      <w:pPr>
        <w:ind w:firstLine="560"/>
      </w:pPr>
    </w:p>
    <w:p>
      <w:pPr>
        <w:ind w:firstLine="560"/>
        <w:jc w:val="right"/>
      </w:pPr>
      <w:r>
        <w:rPr>
          <w:rFonts w:hint="eastAsia"/>
        </w:rPr>
        <w:t>年   月   日</w:t>
      </w:r>
      <w:bookmarkStart w:id="116" w:name="_Toc423958416"/>
    </w:p>
    <w:p>
      <w:pPr>
        <w:ind w:firstLine="560"/>
      </w:pPr>
    </w:p>
    <w:p>
      <w:pPr>
        <w:pStyle w:val="3"/>
        <w:spacing w:before="190" w:after="190"/>
        <w:ind w:left="560"/>
      </w:pPr>
      <w:r>
        <w:br w:type="page"/>
      </w:r>
      <w:bookmarkStart w:id="117" w:name="_Toc425980958"/>
      <w:bookmarkStart w:id="118" w:name="_Toc426041710"/>
      <w:r>
        <w:rPr>
          <w:rFonts w:hint="eastAsia"/>
        </w:rPr>
        <w:t>二、产品技术参数、产地及报价明细</w:t>
      </w:r>
      <w:bookmarkEnd w:id="116"/>
      <w:bookmarkEnd w:id="117"/>
      <w:bookmarkEnd w:id="118"/>
    </w:p>
    <w:p>
      <w:pPr>
        <w:ind w:firstLine="560"/>
      </w:pPr>
      <w:r>
        <w:fldChar w:fldCharType="begin"/>
      </w:r>
      <w:r>
        <w:instrText xml:space="preserve"> </w:instrText>
      </w:r>
      <w:r>
        <w:rPr>
          <w:rFonts w:hint="eastAsia"/>
        </w:rPr>
        <w:instrText xml:space="preserve">REF  报价相关要求2</w:instrText>
      </w:r>
      <w:r>
        <w:instrText xml:space="preserve">  \* MERGEFORMAT </w:instrText>
      </w:r>
      <w:r>
        <w:fldChar w:fldCharType="separate"/>
      </w:r>
      <w:r>
        <w:rPr>
          <w:rFonts w:hint="eastAsia"/>
        </w:rPr>
        <w:t>报价时请填写所有报价产品的品牌规格型号，否则报价无效。</w:t>
      </w:r>
      <w:r>
        <w:fldChar w:fldCharType="end"/>
      </w:r>
    </w:p>
    <w:p>
      <w:pPr>
        <w:ind w:firstLine="560"/>
        <w:rPr>
          <w:rFonts w:ascii="宋体" w:hAnsi="宋体"/>
        </w:rPr>
      </w:pPr>
      <w:r>
        <w:rPr>
          <w:rFonts w:hint="eastAsia" w:ascii="宋体" w:hAnsi="宋体"/>
        </w:rPr>
        <w:t>投标书中须包含全部产品的价格明细清单，格式如下表：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708"/>
        <w:gridCol w:w="1773"/>
        <w:gridCol w:w="1845"/>
        <w:gridCol w:w="723"/>
        <w:gridCol w:w="695"/>
        <w:gridCol w:w="707"/>
        <w:gridCol w:w="10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序号</w:t>
            </w:r>
          </w:p>
        </w:tc>
        <w:tc>
          <w:tcPr>
            <w:tcW w:w="857"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产品名称</w:t>
            </w:r>
          </w:p>
        </w:tc>
        <w:tc>
          <w:tcPr>
            <w:tcW w:w="890"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选用品牌型号</w:t>
            </w:r>
          </w:p>
        </w:tc>
        <w:tc>
          <w:tcPr>
            <w:tcW w:w="926"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参数/说明</w:t>
            </w:r>
          </w:p>
        </w:tc>
        <w:tc>
          <w:tcPr>
            <w:tcW w:w="363"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单价</w:t>
            </w:r>
          </w:p>
        </w:tc>
        <w:tc>
          <w:tcPr>
            <w:tcW w:w="349"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数量</w:t>
            </w:r>
          </w:p>
        </w:tc>
        <w:tc>
          <w:tcPr>
            <w:tcW w:w="355"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金额</w:t>
            </w:r>
          </w:p>
        </w:tc>
        <w:tc>
          <w:tcPr>
            <w:tcW w:w="538"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质保期</w:t>
            </w:r>
          </w:p>
        </w:tc>
        <w:tc>
          <w:tcPr>
            <w:tcW w:w="353" w:type="pct"/>
            <w:vAlign w:val="center"/>
          </w:tcPr>
          <w:p>
            <w:pPr>
              <w:widowControl w:val="0"/>
              <w:spacing w:line="240" w:lineRule="auto"/>
              <w:ind w:firstLine="0" w:firstLineChars="0"/>
              <w:jc w:val="center"/>
              <w:rPr>
                <w:rFonts w:ascii="宋体" w:hAnsi="宋体" w:eastAsia="宋体"/>
                <w:kern w:val="2"/>
                <w:sz w:val="21"/>
                <w:szCs w:val="22"/>
              </w:rPr>
            </w:pPr>
            <w:r>
              <w:rPr>
                <w:rFonts w:hint="eastAsia" w:ascii="宋体" w:hAnsi="宋体" w:eastAsia="宋体"/>
                <w:kern w:val="2"/>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70"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c>
          <w:tcPr>
            <w:tcW w:w="857"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c>
          <w:tcPr>
            <w:tcW w:w="890"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c>
          <w:tcPr>
            <w:tcW w:w="926"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c>
          <w:tcPr>
            <w:tcW w:w="363"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c>
          <w:tcPr>
            <w:tcW w:w="349"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c>
          <w:tcPr>
            <w:tcW w:w="355"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c>
          <w:tcPr>
            <w:tcW w:w="538"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c>
          <w:tcPr>
            <w:tcW w:w="353" w:type="pct"/>
            <w:tcBorders>
              <w:bottom w:val="single" w:color="auto" w:sz="4" w:space="0"/>
            </w:tcBorders>
            <w:vAlign w:val="center"/>
          </w:tcPr>
          <w:p>
            <w:pPr>
              <w:widowControl w:val="0"/>
              <w:snapToGrid w:val="0"/>
              <w:spacing w:line="240" w:lineRule="auto"/>
              <w:ind w:firstLine="0" w:firstLineChars="0"/>
              <w:jc w:val="center"/>
              <w:rPr>
                <w:rFonts w:ascii="宋体" w:hAnsi="宋体" w:eastAsia="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widowControl w:val="0"/>
              <w:snapToGrid w:val="0"/>
              <w:spacing w:line="240" w:lineRule="auto"/>
              <w:ind w:firstLine="0" w:firstLineChars="0"/>
              <w:jc w:val="center"/>
              <w:rPr>
                <w:rFonts w:ascii="宋体" w:hAnsi="宋体" w:eastAsia="宋体"/>
                <w:kern w:val="2"/>
                <w:sz w:val="21"/>
                <w:szCs w:val="22"/>
              </w:rPr>
            </w:pPr>
          </w:p>
        </w:tc>
        <w:tc>
          <w:tcPr>
            <w:tcW w:w="857" w:type="pct"/>
            <w:vAlign w:val="center"/>
          </w:tcPr>
          <w:p>
            <w:pPr>
              <w:widowControl w:val="0"/>
              <w:snapToGrid w:val="0"/>
              <w:spacing w:line="240" w:lineRule="auto"/>
              <w:ind w:firstLine="0" w:firstLineChars="0"/>
              <w:jc w:val="center"/>
              <w:rPr>
                <w:rFonts w:ascii="宋体" w:hAnsi="宋体" w:eastAsia="宋体"/>
                <w:kern w:val="2"/>
                <w:sz w:val="21"/>
                <w:szCs w:val="22"/>
              </w:rPr>
            </w:pPr>
          </w:p>
        </w:tc>
        <w:tc>
          <w:tcPr>
            <w:tcW w:w="890" w:type="pct"/>
            <w:vAlign w:val="center"/>
          </w:tcPr>
          <w:p>
            <w:pPr>
              <w:widowControl w:val="0"/>
              <w:snapToGrid w:val="0"/>
              <w:spacing w:line="240" w:lineRule="auto"/>
              <w:ind w:firstLine="0" w:firstLineChars="0"/>
              <w:jc w:val="center"/>
              <w:rPr>
                <w:rFonts w:ascii="宋体" w:hAnsi="宋体" w:eastAsia="宋体"/>
                <w:kern w:val="2"/>
                <w:sz w:val="21"/>
                <w:szCs w:val="22"/>
              </w:rPr>
            </w:pPr>
          </w:p>
        </w:tc>
        <w:tc>
          <w:tcPr>
            <w:tcW w:w="926" w:type="pct"/>
            <w:vAlign w:val="center"/>
          </w:tcPr>
          <w:p>
            <w:pPr>
              <w:widowControl w:val="0"/>
              <w:snapToGrid w:val="0"/>
              <w:spacing w:line="240" w:lineRule="auto"/>
              <w:ind w:firstLine="0" w:firstLineChars="0"/>
              <w:jc w:val="center"/>
              <w:rPr>
                <w:rFonts w:ascii="宋体" w:hAnsi="宋体" w:eastAsia="宋体"/>
                <w:kern w:val="2"/>
                <w:sz w:val="21"/>
                <w:szCs w:val="22"/>
              </w:rPr>
            </w:pPr>
          </w:p>
        </w:tc>
        <w:tc>
          <w:tcPr>
            <w:tcW w:w="363" w:type="pct"/>
            <w:vAlign w:val="center"/>
          </w:tcPr>
          <w:p>
            <w:pPr>
              <w:widowControl w:val="0"/>
              <w:snapToGrid w:val="0"/>
              <w:spacing w:line="240" w:lineRule="auto"/>
              <w:ind w:firstLine="0" w:firstLineChars="0"/>
              <w:jc w:val="center"/>
              <w:rPr>
                <w:rFonts w:ascii="宋体" w:hAnsi="宋体" w:eastAsia="宋体"/>
                <w:kern w:val="2"/>
                <w:sz w:val="21"/>
                <w:szCs w:val="22"/>
              </w:rPr>
            </w:pPr>
          </w:p>
        </w:tc>
        <w:tc>
          <w:tcPr>
            <w:tcW w:w="349" w:type="pct"/>
            <w:vAlign w:val="center"/>
          </w:tcPr>
          <w:p>
            <w:pPr>
              <w:widowControl w:val="0"/>
              <w:snapToGrid w:val="0"/>
              <w:spacing w:line="240" w:lineRule="auto"/>
              <w:ind w:firstLine="0" w:firstLineChars="0"/>
              <w:jc w:val="center"/>
              <w:rPr>
                <w:rFonts w:ascii="宋体" w:hAnsi="宋体" w:eastAsia="宋体"/>
                <w:kern w:val="2"/>
                <w:sz w:val="21"/>
                <w:szCs w:val="22"/>
              </w:rPr>
            </w:pPr>
          </w:p>
        </w:tc>
        <w:tc>
          <w:tcPr>
            <w:tcW w:w="355" w:type="pct"/>
            <w:vAlign w:val="center"/>
          </w:tcPr>
          <w:p>
            <w:pPr>
              <w:widowControl w:val="0"/>
              <w:snapToGrid w:val="0"/>
              <w:spacing w:line="240" w:lineRule="auto"/>
              <w:ind w:firstLine="0" w:firstLineChars="0"/>
              <w:jc w:val="center"/>
              <w:rPr>
                <w:rFonts w:ascii="宋体" w:hAnsi="宋体" w:eastAsia="宋体"/>
                <w:kern w:val="2"/>
                <w:sz w:val="21"/>
                <w:szCs w:val="22"/>
              </w:rPr>
            </w:pPr>
          </w:p>
        </w:tc>
        <w:tc>
          <w:tcPr>
            <w:tcW w:w="538" w:type="pct"/>
            <w:vAlign w:val="center"/>
          </w:tcPr>
          <w:p>
            <w:pPr>
              <w:widowControl w:val="0"/>
              <w:snapToGrid w:val="0"/>
              <w:spacing w:line="240" w:lineRule="auto"/>
              <w:ind w:firstLine="0" w:firstLineChars="0"/>
              <w:jc w:val="center"/>
              <w:rPr>
                <w:rFonts w:ascii="宋体" w:hAnsi="宋体" w:eastAsia="宋体"/>
                <w:kern w:val="2"/>
                <w:sz w:val="21"/>
                <w:szCs w:val="22"/>
              </w:rPr>
            </w:pPr>
          </w:p>
        </w:tc>
        <w:tc>
          <w:tcPr>
            <w:tcW w:w="353" w:type="pct"/>
            <w:vAlign w:val="center"/>
          </w:tcPr>
          <w:p>
            <w:pPr>
              <w:widowControl w:val="0"/>
              <w:snapToGrid w:val="0"/>
              <w:spacing w:line="240" w:lineRule="auto"/>
              <w:ind w:firstLine="0" w:firstLineChars="0"/>
              <w:jc w:val="center"/>
              <w:rPr>
                <w:rFonts w:ascii="宋体" w:hAnsi="宋体" w:eastAsia="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widowControl w:val="0"/>
              <w:snapToGrid w:val="0"/>
              <w:spacing w:line="240" w:lineRule="auto"/>
              <w:ind w:firstLine="33" w:firstLineChars="0"/>
              <w:jc w:val="both"/>
              <w:rPr>
                <w:rFonts w:ascii="宋体" w:hAnsi="宋体" w:eastAsia="宋体"/>
                <w:kern w:val="2"/>
                <w:sz w:val="21"/>
                <w:szCs w:val="22"/>
              </w:rPr>
            </w:pPr>
            <w:r>
              <w:rPr>
                <w:rFonts w:hint="eastAsia" w:ascii="宋体" w:hAnsi="宋体" w:eastAsia="宋体"/>
                <w:kern w:val="2"/>
                <w:sz w:val="21"/>
                <w:szCs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widowControl w:val="0"/>
              <w:snapToGrid w:val="0"/>
              <w:spacing w:line="240" w:lineRule="auto"/>
              <w:ind w:firstLine="33" w:firstLineChars="0"/>
              <w:jc w:val="both"/>
              <w:rPr>
                <w:rFonts w:ascii="宋体" w:hAnsi="宋体" w:eastAsia="宋体"/>
                <w:kern w:val="2"/>
                <w:sz w:val="21"/>
                <w:szCs w:val="22"/>
              </w:rPr>
            </w:pPr>
            <w:r>
              <w:rPr>
                <w:rFonts w:hint="eastAsia" w:ascii="宋体" w:hAnsi="宋体" w:eastAsia="宋体"/>
                <w:kern w:val="2"/>
                <w:sz w:val="21"/>
                <w:szCs w:val="22"/>
              </w:rPr>
              <w:t>最终优惠价：</w:t>
            </w:r>
          </w:p>
        </w:tc>
      </w:tr>
    </w:tbl>
    <w:p>
      <w:pPr>
        <w:ind w:firstLine="560"/>
      </w:pPr>
    </w:p>
    <w:p>
      <w:pPr>
        <w:pStyle w:val="3"/>
        <w:spacing w:before="190" w:after="190"/>
        <w:ind w:left="560"/>
      </w:pPr>
      <w:bookmarkStart w:id="119" w:name="_Toc423958417"/>
      <w:r>
        <w:br w:type="page"/>
      </w:r>
      <w:bookmarkStart w:id="120" w:name="_Toc425980959"/>
      <w:bookmarkStart w:id="121" w:name="_Toc426041711"/>
      <w:r>
        <w:rPr>
          <w:rFonts w:hint="eastAsia"/>
        </w:rPr>
        <w:t>三、服务条款承诺</w:t>
      </w:r>
      <w:bookmarkEnd w:id="119"/>
      <w:bookmarkEnd w:id="120"/>
      <w:bookmarkEnd w:id="121"/>
    </w:p>
    <w:p>
      <w:pPr>
        <w:ind w:firstLine="560"/>
      </w:pPr>
      <w:r>
        <w:rPr>
          <w:rFonts w:hint="eastAsia"/>
        </w:rPr>
        <w:t>（格式自定）</w:t>
      </w:r>
    </w:p>
    <w:p>
      <w:pPr>
        <w:pStyle w:val="3"/>
        <w:spacing w:before="190" w:after="190"/>
        <w:ind w:left="560"/>
      </w:pPr>
      <w:bookmarkStart w:id="122" w:name="_Toc423958418"/>
      <w:bookmarkStart w:id="123" w:name="_Toc425980960"/>
      <w:bookmarkStart w:id="124" w:name="_Toc426041712"/>
      <w:r>
        <w:rPr>
          <w:rFonts w:hint="eastAsia"/>
        </w:rPr>
        <w:t>四、其它优惠承诺</w:t>
      </w:r>
      <w:bookmarkEnd w:id="122"/>
      <w:bookmarkEnd w:id="123"/>
      <w:bookmarkEnd w:id="124"/>
    </w:p>
    <w:p>
      <w:pPr>
        <w:ind w:firstLine="560"/>
      </w:pPr>
      <w:r>
        <w:rPr>
          <w:rFonts w:hint="eastAsia"/>
        </w:rPr>
        <w:t>（格式自定）</w:t>
      </w:r>
    </w:p>
    <w:p>
      <w:pPr>
        <w:pStyle w:val="3"/>
        <w:spacing w:before="190" w:after="190"/>
        <w:ind w:left="560"/>
      </w:pPr>
      <w:bookmarkStart w:id="125" w:name="_Toc423958419"/>
      <w:bookmarkStart w:id="126" w:name="_Toc425980961"/>
      <w:bookmarkStart w:id="127" w:name="_Toc426041713"/>
      <w:r>
        <w:rPr>
          <w:rFonts w:hint="eastAsia"/>
        </w:rPr>
        <w:t>五、法定代表人身份证明书</w:t>
      </w:r>
      <w:bookmarkEnd w:id="125"/>
      <w:bookmarkEnd w:id="126"/>
      <w:bookmarkEnd w:id="127"/>
    </w:p>
    <w:p>
      <w:pPr>
        <w:ind w:firstLine="560"/>
      </w:pPr>
      <w:r>
        <w:rPr>
          <w:rFonts w:hint="eastAsia"/>
          <w:u w:val="single"/>
        </w:rPr>
        <w:t xml:space="preserve">        </w:t>
      </w:r>
      <w:r>
        <w:rPr>
          <w:rFonts w:hint="eastAsia"/>
        </w:rPr>
        <w:t>（法定代表人姓名）在</w:t>
      </w:r>
      <w:r>
        <w:rPr>
          <w:rFonts w:hint="eastAsia"/>
          <w:u w:val="single"/>
        </w:rPr>
        <w:t xml:space="preserve">                       </w:t>
      </w:r>
      <w:r>
        <w:rPr>
          <w:rFonts w:hint="eastAsia"/>
        </w:rPr>
        <w:t>（供应商名称）任</w:t>
      </w:r>
      <w:r>
        <w:rPr>
          <w:rFonts w:hint="eastAsia"/>
          <w:u w:val="single"/>
        </w:rPr>
        <w:t xml:space="preserve">        </w:t>
      </w:r>
      <w:r>
        <w:rPr>
          <w:rFonts w:hint="eastAsia"/>
        </w:rPr>
        <w:t>（职务名称）职务，是</w:t>
      </w:r>
      <w:r>
        <w:rPr>
          <w:rFonts w:hint="eastAsia"/>
          <w:u w:val="single"/>
        </w:rPr>
        <w:t xml:space="preserve">                       </w:t>
      </w:r>
      <w:r>
        <w:rPr>
          <w:rFonts w:hint="eastAsia"/>
        </w:rPr>
        <w:t>（供应商名称）的法定代表人。</w:t>
      </w:r>
    </w:p>
    <w:p>
      <w:pPr>
        <w:ind w:firstLine="560"/>
      </w:pPr>
      <w:r>
        <w:rPr>
          <w:rFonts w:hint="eastAsia"/>
        </w:rPr>
        <w:t>特此证明。</w:t>
      </w:r>
    </w:p>
    <w:p>
      <w:pPr>
        <w:ind w:left="0" w:leftChars="0" w:firstLine="0" w:firstLineChars="0"/>
      </w:pPr>
    </w:p>
    <w:p>
      <w:pPr>
        <w:ind w:firstLine="560"/>
        <w:jc w:val="right"/>
      </w:pPr>
      <w:r>
        <w:rPr>
          <w:rFonts w:hint="eastAsia"/>
        </w:rPr>
        <w:t>（供应商全称）（公章）</w:t>
      </w:r>
    </w:p>
    <w:p>
      <w:pPr>
        <w:ind w:firstLine="560"/>
        <w:jc w:val="right"/>
        <w:rPr>
          <w:rFonts w:hint="eastAsia"/>
        </w:rPr>
      </w:pPr>
      <w:r>
        <w:rPr>
          <w:rFonts w:hint="eastAsia"/>
        </w:rPr>
        <w:t>年   月   日</w:t>
      </w:r>
    </w:p>
    <w:p>
      <w:pPr>
        <w:ind w:firstLine="560"/>
        <w:jc w:val="right"/>
      </w:pPr>
      <w:r>
        <w:rPr>
          <w:rFonts w:hint="eastAsia"/>
        </w:rPr>
        <w:t>附：上述法定代表人住址：</w:t>
      </w:r>
    </w:p>
    <w:p>
      <w:pPr>
        <w:ind w:left="0" w:leftChars="0" w:firstLine="0" w:firstLineChars="0"/>
      </w:pPr>
      <w:r>
        <w:rPr>
          <w:rFonts w:hint="eastAsia"/>
        </w:rPr>
        <w:t xml:space="preserve"> </w:t>
      </w:r>
      <w:r>
        <w:rPr>
          <w:rFonts w:hint="eastAsia"/>
          <w:lang w:val="en-US" w:eastAsia="zh-CN"/>
        </w:rPr>
        <w:t xml:space="preserve"> </w:t>
      </w:r>
      <w:r>
        <w:rPr>
          <w:rFonts w:hint="eastAsia"/>
        </w:rPr>
        <w:t>身份证号码：</w:t>
      </w:r>
    </w:p>
    <w:p>
      <w:pPr>
        <w:ind w:left="0" w:leftChars="0" w:firstLine="280" w:firstLineChars="100"/>
      </w:pPr>
      <w:r>
        <w:rPr>
          <w:rFonts w:hint="eastAsia"/>
        </w:rPr>
        <w:t>电    传：</w:t>
      </w:r>
    </w:p>
    <w:p>
      <w:pPr>
        <w:ind w:left="0" w:leftChars="0" w:firstLine="280" w:firstLineChars="100"/>
      </w:pPr>
      <w:r>
        <w:rPr>
          <w:rFonts w:hint="eastAsia"/>
        </w:rPr>
        <w:t>网    址：</w:t>
      </w:r>
    </w:p>
    <w:p>
      <w:pPr>
        <w:ind w:left="0" w:leftChars="0" w:firstLine="280" w:firstLineChars="100"/>
      </w:pPr>
      <w:r>
        <w:rPr>
          <w:rFonts w:hint="eastAsia"/>
        </w:rPr>
        <w:t>邮政编码：</w:t>
      </w:r>
    </w:p>
    <w:p>
      <w:pPr>
        <w:pStyle w:val="3"/>
        <w:spacing w:before="190" w:after="190"/>
        <w:ind w:left="560"/>
      </w:pPr>
      <w:r>
        <w:br w:type="page"/>
      </w:r>
      <w:bookmarkStart w:id="128" w:name="_Toc425980962"/>
      <w:bookmarkStart w:id="129" w:name="_Toc426041714"/>
      <w:bookmarkStart w:id="130" w:name="_Toc423958420"/>
      <w:r>
        <w:rPr>
          <w:rFonts w:hint="eastAsia"/>
        </w:rPr>
        <w:t>六、法定代表人授权委托书</w:t>
      </w:r>
      <w:bookmarkEnd w:id="128"/>
      <w:bookmarkEnd w:id="129"/>
      <w:bookmarkEnd w:id="130"/>
    </w:p>
    <w:p>
      <w:pPr>
        <w:ind w:firstLine="560"/>
      </w:pPr>
      <w:r>
        <w:rPr>
          <w:rFonts w:hint="eastAsia"/>
        </w:rPr>
        <w:t>项目名称：</w:t>
      </w:r>
      <w:r>
        <w:rPr>
          <w:rFonts w:hint="eastAsia"/>
          <w:u w:val="single"/>
        </w:rPr>
        <w:t xml:space="preserve">                      </w:t>
      </w:r>
    </w:p>
    <w:p>
      <w:pPr>
        <w:ind w:firstLine="560"/>
      </w:pPr>
      <w:r>
        <w:rPr>
          <w:rFonts w:hint="eastAsia"/>
        </w:rPr>
        <w:t>日    期：</w:t>
      </w:r>
      <w:r>
        <w:rPr>
          <w:rFonts w:hint="eastAsia"/>
          <w:u w:val="single"/>
        </w:rPr>
        <w:t xml:space="preserve">                      </w:t>
      </w:r>
    </w:p>
    <w:p>
      <w:pPr>
        <w:ind w:firstLine="560"/>
      </w:pPr>
    </w:p>
    <w:p>
      <w:pPr>
        <w:ind w:firstLine="560"/>
      </w:pPr>
      <w:r>
        <w:rPr>
          <w:rFonts w:hint="eastAsia"/>
        </w:rPr>
        <w:t>致</w:t>
      </w:r>
      <w:r>
        <w:rPr>
          <w:rFonts w:hint="eastAsia"/>
          <w:u w:val="single"/>
        </w:rPr>
        <w:t xml:space="preserve">                       </w:t>
      </w:r>
      <w:r>
        <w:rPr>
          <w:rFonts w:hint="eastAsia"/>
        </w:rPr>
        <w:t>（招标机构名称）：</w:t>
      </w:r>
    </w:p>
    <w:p>
      <w:pPr>
        <w:ind w:firstLine="560"/>
      </w:pPr>
      <w:r>
        <w:rPr>
          <w:rFonts w:hint="eastAsia"/>
          <w:u w:val="single"/>
        </w:rPr>
        <w:t xml:space="preserve">                       </w:t>
      </w:r>
      <w:r>
        <w:rPr>
          <w:rFonts w:hint="eastAsia"/>
        </w:rPr>
        <w:t>（供应商名称）是中华人民共和国合法企业，法定地址</w:t>
      </w:r>
      <w:r>
        <w:rPr>
          <w:rFonts w:hint="eastAsia"/>
          <w:u w:val="single"/>
        </w:rPr>
        <w:t xml:space="preserve">                       </w:t>
      </w:r>
      <w:r>
        <w:rPr>
          <w:rFonts w:hint="eastAsia"/>
        </w:rPr>
        <w:t>。</w:t>
      </w:r>
    </w:p>
    <w:p>
      <w:pPr>
        <w:ind w:firstLine="560"/>
      </w:pPr>
      <w:r>
        <w:rPr>
          <w:rFonts w:hint="eastAsia"/>
          <w:u w:val="single"/>
        </w:rPr>
        <w:t xml:space="preserve">        </w:t>
      </w:r>
      <w:r>
        <w:rPr>
          <w:rFonts w:hint="eastAsia"/>
        </w:rPr>
        <w:t>（供应商法定代表人姓名）特授权</w:t>
      </w:r>
      <w:r>
        <w:rPr>
          <w:rFonts w:hint="eastAsia"/>
          <w:u w:val="single"/>
        </w:rPr>
        <w:t xml:space="preserve">        </w:t>
      </w:r>
      <w:r>
        <w:rPr>
          <w:rFonts w:hint="eastAsia"/>
        </w:rPr>
        <w:t>（被授权人姓名）（身份证代码</w:t>
      </w:r>
      <w:r>
        <w:rPr>
          <w:rFonts w:hint="eastAsia"/>
          <w:u w:val="single"/>
        </w:rPr>
        <w:t xml:space="preserve">                        </w:t>
      </w:r>
      <w:r>
        <w:rPr>
          <w:rFonts w:hint="eastAsia"/>
        </w:rPr>
        <w:t>）代表我单位全权办理对上述项目的报价、签约等具体工作，并签署全部有关的文件、协议及合同。</w:t>
      </w:r>
    </w:p>
    <w:p>
      <w:pPr>
        <w:ind w:firstLine="560"/>
      </w:pPr>
      <w:r>
        <w:rPr>
          <w:rFonts w:hint="eastAsia"/>
        </w:rPr>
        <w:t>我单位对被授权人的签名负全部责任。</w:t>
      </w:r>
    </w:p>
    <w:p>
      <w:pPr>
        <w:ind w:firstLine="560"/>
      </w:pPr>
      <w:r>
        <w:rPr>
          <w:rFonts w:hint="eastAsia"/>
        </w:rPr>
        <w:t>在撤销授权的书面通知以前，本授权书一直有效。被授权人签署的所有文件（在授权书有效期内签署的）不因授权的撤销而失效。</w:t>
      </w:r>
    </w:p>
    <w:p>
      <w:pPr>
        <w:ind w:firstLine="560"/>
      </w:pPr>
    </w:p>
    <w:p>
      <w:pPr>
        <w:ind w:firstLine="560"/>
      </w:pPr>
      <w:r>
        <w:rPr>
          <w:rFonts w:hint="eastAsia"/>
        </w:rPr>
        <w:t>被授权人签名：                    法定代表人签名：</w:t>
      </w:r>
    </w:p>
    <w:p>
      <w:pPr>
        <w:ind w:firstLine="560"/>
      </w:pPr>
      <w:r>
        <w:rPr>
          <w:rFonts w:hint="eastAsia"/>
        </w:rPr>
        <w:t xml:space="preserve">职  务：                          职  务： </w:t>
      </w:r>
    </w:p>
    <w:p>
      <w:pPr>
        <w:ind w:firstLine="560"/>
      </w:pPr>
      <w:r>
        <w:rPr>
          <w:rFonts w:hint="eastAsia"/>
        </w:rPr>
        <w:t xml:space="preserve">                                  （供应商公章）</w:t>
      </w:r>
    </w:p>
    <w:p>
      <w:pPr>
        <w:pStyle w:val="3"/>
        <w:spacing w:before="190" w:after="190"/>
        <w:ind w:left="560"/>
      </w:pPr>
      <w:bookmarkStart w:id="131" w:name="_Hlt21142235"/>
      <w:bookmarkEnd w:id="131"/>
      <w:r>
        <w:br w:type="page"/>
      </w:r>
      <w:bookmarkStart w:id="132" w:name="_Toc423958421"/>
      <w:bookmarkStart w:id="133" w:name="_Toc425980963"/>
      <w:bookmarkStart w:id="134" w:name="_Toc426041715"/>
      <w:r>
        <w:rPr>
          <w:rFonts w:hint="eastAsia"/>
        </w:rPr>
        <w:t>七、供应商资质文件</w:t>
      </w:r>
      <w:bookmarkEnd w:id="132"/>
      <w:bookmarkEnd w:id="133"/>
      <w:bookmarkEnd w:id="134"/>
    </w:p>
    <w:p>
      <w:pPr>
        <w:ind w:firstLine="560"/>
      </w:pPr>
      <w:r>
        <w:rPr>
          <w:rFonts w:hint="eastAsia"/>
        </w:rPr>
        <w:t>包括企业法人营业执照复印件</w:t>
      </w:r>
      <w:bookmarkStart w:id="135" w:name="_Hlt41883833"/>
      <w:bookmarkEnd w:id="135"/>
      <w:r>
        <w:rPr>
          <w:rFonts w:hint="eastAsia"/>
        </w:rPr>
        <w:t>、代理证明及其他资质证明复印件。</w:t>
      </w:r>
    </w:p>
    <w:p>
      <w:pPr>
        <w:pStyle w:val="3"/>
        <w:spacing w:before="190" w:after="190"/>
        <w:ind w:left="560"/>
      </w:pPr>
      <w:bookmarkStart w:id="136" w:name="_Toc426041716"/>
      <w:r>
        <w:rPr>
          <w:rFonts w:hint="eastAsia"/>
        </w:rPr>
        <w:t>八、相关的资质证明</w:t>
      </w:r>
      <w:bookmarkEnd w:id="136"/>
    </w:p>
    <w:p>
      <w:pPr>
        <w:ind w:firstLine="560"/>
      </w:pPr>
      <w:r>
        <w:rPr>
          <w:rFonts w:hint="eastAsia"/>
        </w:rPr>
        <w:t>包括授权文件、业绩证明等</w:t>
      </w:r>
    </w:p>
    <w:p>
      <w:pPr>
        <w:ind w:firstLine="560"/>
      </w:pPr>
      <w:r>
        <w:br w:type="page"/>
      </w:r>
    </w:p>
    <w:sectPr>
      <w:pgSz w:w="11907" w:h="16840"/>
      <w:pgMar w:top="1440" w:right="1080" w:bottom="1440" w:left="1080" w:header="851" w:footer="992" w:gutter="0"/>
      <w:pgBorders>
        <w:top w:val="none" w:sz="0" w:space="0"/>
        <w:left w:val="none" w:sz="0" w:space="0"/>
        <w:bottom w:val="none" w:sz="0" w:space="0"/>
        <w:right w:val="none" w:sz="0" w:space="0"/>
      </w:pgBorders>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Style w:val="33"/>
      </w:rPr>
    </w:pPr>
    <w:r>
      <w:fldChar w:fldCharType="begin"/>
    </w:r>
    <w:r>
      <w:rPr>
        <w:rStyle w:val="33"/>
      </w:rPr>
      <w:instrText xml:space="preserve">PAGE  </w:instrText>
    </w:r>
    <w:r>
      <w:fldChar w:fldCharType="separate"/>
    </w:r>
    <w:r>
      <w:rPr>
        <w:rStyle w:val="33"/>
      </w:rPr>
      <w:t>2</w:t>
    </w:r>
    <w:r>
      <w:fldChar w:fldCharType="end"/>
    </w:r>
  </w:p>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jc w:val="center"/>
    </w:pPr>
    <w:r>
      <w:rPr>
        <w:rStyle w:val="33"/>
        <w:sz w:val="24"/>
      </w:rPr>
      <w:t>-</w:t>
    </w:r>
    <w:r>
      <w:rPr>
        <w:rStyle w:val="33"/>
        <w:rFonts w:hint="eastAsia"/>
        <w:sz w:val="24"/>
      </w:rPr>
      <w:t xml:space="preserve"> </w:t>
    </w:r>
    <w:r>
      <w:fldChar w:fldCharType="begin"/>
    </w:r>
    <w:r>
      <w:rPr>
        <w:rStyle w:val="33"/>
        <w:sz w:val="24"/>
      </w:rPr>
      <w:instrText xml:space="preserve">PAGE  </w:instrText>
    </w:r>
    <w:r>
      <w:fldChar w:fldCharType="separate"/>
    </w:r>
    <w:r>
      <w:rPr>
        <w:rStyle w:val="33"/>
        <w:sz w:val="24"/>
      </w:rPr>
      <w:t>22</w:t>
    </w:r>
    <w:r>
      <w:fldChar w:fldCharType="end"/>
    </w:r>
    <w:r>
      <w:rPr>
        <w:rFonts w:hint="eastAsia"/>
      </w:rPr>
      <w:t xml:space="preserve"> </w:t>
    </w:r>
    <w:r>
      <w:rPr>
        <w:rStyle w:val="33"/>
        <w:sz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rFonts w:hint="eastAsia"/>
      </w:rPr>
      <w:t>重庆市成套设备招标公司</w:t>
    </w:r>
    <w:r>
      <w:t xml:space="preserve">                    </w:t>
    </w:r>
    <w:r>
      <w:rPr>
        <w:rFonts w:hint="eastAsia"/>
      </w:rPr>
      <w:t xml:space="preserve">   </w:t>
    </w:r>
    <w:r>
      <w:t xml:space="preserve"> </w:t>
    </w:r>
    <w:r>
      <w:rPr>
        <w:rFonts w:hint="eastAsia"/>
      </w:rPr>
      <w:t xml:space="preserve"> 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single" w:color="auto" w:sz="4" w:space="1"/>
        <w:right w:val="none" w:color="auto" w:sz="0" w:space="0"/>
      </w:pBdr>
      <w:tabs>
        <w:tab w:val="center" w:pos="4875"/>
        <w:tab w:val="right" w:pos="9752"/>
        <w:tab w:val="clear" w:pos="4153"/>
        <w:tab w:val="clear" w:pos="8306"/>
      </w:tabs>
      <w:snapToGrid/>
      <w:ind w:firstLine="0" w:firstLineChars="0"/>
      <w:rPr>
        <w:rFonts w:ascii="Calibri" w:hAnsi="Calibri"/>
        <w:sz w:val="28"/>
        <w:szCs w:val="28"/>
      </w:rPr>
    </w:pPr>
    <w:r>
      <w:fldChar w:fldCharType="begin"/>
    </w:r>
    <w:r>
      <w:instrText xml:space="preserve"> REF  采购人  \* MERGEFORMAT </w:instrText>
    </w:r>
    <w:r>
      <w:fldChar w:fldCharType="separate"/>
    </w:r>
    <w:r>
      <w:rPr>
        <w:rFonts w:hint="eastAsia"/>
      </w:rPr>
      <w:t>重庆市南开（融侨）中学校</w:t>
    </w:r>
    <w:r>
      <w:fldChar w:fldCharType="end"/>
    </w:r>
    <w:r>
      <w:rPr>
        <w:rFonts w:hint="eastAsia" w:ascii="Calibri" w:hAnsi="Calibri"/>
        <w:sz w:val="28"/>
        <w:szCs w:val="28"/>
      </w:rPr>
      <w:tab/>
    </w:r>
    <w:r>
      <w:rPr>
        <w:rFonts w:hint="eastAsia" w:ascii="Calibri" w:hAnsi="Calibri"/>
        <w:sz w:val="28"/>
        <w:szCs w:val="28"/>
      </w:rPr>
      <w:tab/>
    </w:r>
    <w:r>
      <w:rPr>
        <w:rFonts w:hint="eastAsia"/>
      </w:rPr>
      <w:t>询价通知书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single" w:color="auto" w:sz="4" w:space="1"/>
        <w:right w:val="none" w:color="auto" w:sz="0" w:space="0"/>
      </w:pBdr>
      <w:tabs>
        <w:tab w:val="center" w:pos="4875"/>
        <w:tab w:val="right" w:pos="9752"/>
        <w:tab w:val="clear" w:pos="4153"/>
        <w:tab w:val="clear" w:pos="8306"/>
      </w:tabs>
      <w:snapToGrid/>
      <w:ind w:firstLine="0" w:firstLineChars="0"/>
      <w:rPr>
        <w:rFonts w:ascii="Calibri" w:hAnsi="Calibri"/>
        <w:sz w:val="28"/>
        <w:szCs w:val="28"/>
      </w:rPr>
    </w:pPr>
    <w:r>
      <w:fldChar w:fldCharType="begin"/>
    </w:r>
    <w:r>
      <w:instrText xml:space="preserve"> REF  采购人  \* MERGEFORMAT </w:instrText>
    </w:r>
    <w:r>
      <w:fldChar w:fldCharType="separate"/>
    </w:r>
    <w:r>
      <w:rPr>
        <w:rFonts w:hint="eastAsia"/>
      </w:rPr>
      <w:t>重庆市南开（融侨）中学校</w:t>
    </w:r>
    <w:r>
      <w:fldChar w:fldCharType="end"/>
    </w:r>
    <w:r>
      <w:rPr>
        <w:rFonts w:hint="eastAsia" w:ascii="Calibri" w:hAnsi="Calibri"/>
        <w:sz w:val="28"/>
        <w:szCs w:val="28"/>
      </w:rPr>
      <w:tab/>
    </w:r>
    <w:r>
      <w:rPr>
        <w:rFonts w:hint="eastAsia" w:ascii="Calibri" w:hAnsi="Calibri"/>
        <w:sz w:val="28"/>
        <w:szCs w:val="28"/>
      </w:rPr>
      <w:tab/>
    </w: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japaneseCounting"/>
      <w:lvlText w:val="%1、"/>
      <w:lvlJc w:val="left"/>
      <w:pPr>
        <w:tabs>
          <w:tab w:val="left" w:pos="390"/>
        </w:tabs>
        <w:ind w:left="390" w:hanging="390"/>
      </w:pPr>
    </w:lvl>
    <w:lvl w:ilvl="1" w:tentative="0">
      <w:start w:val="1"/>
      <w:numFmt w:val="decimal"/>
      <w:lvlText w:val="%2、"/>
      <w:lvlJc w:val="left"/>
      <w:pPr>
        <w:tabs>
          <w:tab w:val="left" w:pos="780"/>
        </w:tabs>
        <w:ind w:left="78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5F2324B"/>
    <w:multiLevelType w:val="multilevel"/>
    <w:tmpl w:val="05F2324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E8736B"/>
    <w:multiLevelType w:val="multilevel"/>
    <w:tmpl w:val="25E8736B"/>
    <w:lvl w:ilvl="0" w:tentative="0">
      <w:start w:val="1"/>
      <w:numFmt w:val="decimal"/>
      <w:pStyle w:val="65"/>
      <w:lvlText w:val="%1、"/>
      <w:lvlJc w:val="left"/>
      <w:pPr>
        <w:ind w:left="1838"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B6145B2"/>
    <w:multiLevelType w:val="multilevel"/>
    <w:tmpl w:val="6B6145B2"/>
    <w:lvl w:ilvl="0" w:tentative="0">
      <w:start w:val="1"/>
      <w:numFmt w:val="decimal"/>
      <w:lvlText w:val="%1、"/>
      <w:lvlJc w:val="left"/>
      <w:pPr>
        <w:ind w:left="1838" w:hanging="420"/>
      </w:pPr>
      <w:rPr>
        <w:rFonts w:hint="eastAsia"/>
      </w:rPr>
    </w:lvl>
    <w:lvl w:ilvl="1" w:tentative="0">
      <w:start w:val="1"/>
      <w:numFmt w:val="decimal"/>
      <w:pStyle w:val="66"/>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3"/>
  </w:num>
  <w:num w:numId="3">
    <w:abstractNumId w:val="0"/>
    <w:lvlOverride w:ilvl="1">
      <w:startOverride w:val="1"/>
    </w:lvlOverride>
  </w:num>
  <w:num w:numId="4">
    <w:abstractNumId w:val="1"/>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40"/>
  <w:drawingGridHorizontalSpacing w:val="126"/>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36"/>
    <w:rsid w:val="00002885"/>
    <w:rsid w:val="00004CAC"/>
    <w:rsid w:val="00014742"/>
    <w:rsid w:val="00031218"/>
    <w:rsid w:val="00032AE5"/>
    <w:rsid w:val="00042980"/>
    <w:rsid w:val="00052A24"/>
    <w:rsid w:val="0005760A"/>
    <w:rsid w:val="0006049E"/>
    <w:rsid w:val="00062D5C"/>
    <w:rsid w:val="00071741"/>
    <w:rsid w:val="000730D6"/>
    <w:rsid w:val="00073B1F"/>
    <w:rsid w:val="00076154"/>
    <w:rsid w:val="00076DF9"/>
    <w:rsid w:val="000807C1"/>
    <w:rsid w:val="00080C4C"/>
    <w:rsid w:val="00084128"/>
    <w:rsid w:val="00085D2B"/>
    <w:rsid w:val="000903F6"/>
    <w:rsid w:val="00095E14"/>
    <w:rsid w:val="000A498C"/>
    <w:rsid w:val="000A5F66"/>
    <w:rsid w:val="000A6795"/>
    <w:rsid w:val="000B020A"/>
    <w:rsid w:val="000B6431"/>
    <w:rsid w:val="000C719B"/>
    <w:rsid w:val="000C7B2E"/>
    <w:rsid w:val="000E2027"/>
    <w:rsid w:val="000E69A8"/>
    <w:rsid w:val="00116C3B"/>
    <w:rsid w:val="00117881"/>
    <w:rsid w:val="0012070D"/>
    <w:rsid w:val="00121463"/>
    <w:rsid w:val="001226E4"/>
    <w:rsid w:val="00123B39"/>
    <w:rsid w:val="00130082"/>
    <w:rsid w:val="00134DC4"/>
    <w:rsid w:val="00141C10"/>
    <w:rsid w:val="001422A2"/>
    <w:rsid w:val="00143207"/>
    <w:rsid w:val="00144385"/>
    <w:rsid w:val="00152227"/>
    <w:rsid w:val="00153C9B"/>
    <w:rsid w:val="00153EBF"/>
    <w:rsid w:val="001650CC"/>
    <w:rsid w:val="00172A27"/>
    <w:rsid w:val="00180B80"/>
    <w:rsid w:val="001838CE"/>
    <w:rsid w:val="00186E36"/>
    <w:rsid w:val="001917A0"/>
    <w:rsid w:val="001934DC"/>
    <w:rsid w:val="0019636B"/>
    <w:rsid w:val="001A0B21"/>
    <w:rsid w:val="001A3D58"/>
    <w:rsid w:val="001B0EF0"/>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25494"/>
    <w:rsid w:val="00230AE5"/>
    <w:rsid w:val="00230F57"/>
    <w:rsid w:val="00231648"/>
    <w:rsid w:val="002445DC"/>
    <w:rsid w:val="002607C7"/>
    <w:rsid w:val="00265E73"/>
    <w:rsid w:val="00266350"/>
    <w:rsid w:val="00277D39"/>
    <w:rsid w:val="002807A6"/>
    <w:rsid w:val="002841A5"/>
    <w:rsid w:val="002A5BB8"/>
    <w:rsid w:val="002B762B"/>
    <w:rsid w:val="002C4B63"/>
    <w:rsid w:val="002D05D7"/>
    <w:rsid w:val="002D0680"/>
    <w:rsid w:val="002D0A52"/>
    <w:rsid w:val="002E13EF"/>
    <w:rsid w:val="002E33F1"/>
    <w:rsid w:val="002E4EEE"/>
    <w:rsid w:val="00306F2A"/>
    <w:rsid w:val="0031413A"/>
    <w:rsid w:val="00315120"/>
    <w:rsid w:val="003247A6"/>
    <w:rsid w:val="00324FA0"/>
    <w:rsid w:val="00331B66"/>
    <w:rsid w:val="003440AD"/>
    <w:rsid w:val="003459C7"/>
    <w:rsid w:val="0035244A"/>
    <w:rsid w:val="00354D36"/>
    <w:rsid w:val="00355646"/>
    <w:rsid w:val="003604A0"/>
    <w:rsid w:val="00360790"/>
    <w:rsid w:val="00362E43"/>
    <w:rsid w:val="0037232C"/>
    <w:rsid w:val="00374350"/>
    <w:rsid w:val="003904EE"/>
    <w:rsid w:val="00391C19"/>
    <w:rsid w:val="0039566F"/>
    <w:rsid w:val="003978E7"/>
    <w:rsid w:val="003C0338"/>
    <w:rsid w:val="003C30F6"/>
    <w:rsid w:val="003C3D36"/>
    <w:rsid w:val="003D0E3D"/>
    <w:rsid w:val="003D2432"/>
    <w:rsid w:val="003D2E5B"/>
    <w:rsid w:val="003D4B82"/>
    <w:rsid w:val="003E0BEB"/>
    <w:rsid w:val="003E47A9"/>
    <w:rsid w:val="003E6636"/>
    <w:rsid w:val="003F3F68"/>
    <w:rsid w:val="00407E2A"/>
    <w:rsid w:val="00414713"/>
    <w:rsid w:val="00420603"/>
    <w:rsid w:val="00421B29"/>
    <w:rsid w:val="004255D3"/>
    <w:rsid w:val="00434E5D"/>
    <w:rsid w:val="00446E38"/>
    <w:rsid w:val="00456B33"/>
    <w:rsid w:val="0046263B"/>
    <w:rsid w:val="00462659"/>
    <w:rsid w:val="00471507"/>
    <w:rsid w:val="00473C51"/>
    <w:rsid w:val="00476FE9"/>
    <w:rsid w:val="004825A5"/>
    <w:rsid w:val="0049031C"/>
    <w:rsid w:val="004C1B5B"/>
    <w:rsid w:val="004C282F"/>
    <w:rsid w:val="004C553C"/>
    <w:rsid w:val="004C57C6"/>
    <w:rsid w:val="004C6C3F"/>
    <w:rsid w:val="004D56FE"/>
    <w:rsid w:val="004D5789"/>
    <w:rsid w:val="004E04AF"/>
    <w:rsid w:val="004F4C76"/>
    <w:rsid w:val="0050604B"/>
    <w:rsid w:val="00511945"/>
    <w:rsid w:val="005144A7"/>
    <w:rsid w:val="005469FB"/>
    <w:rsid w:val="0054711F"/>
    <w:rsid w:val="0055317A"/>
    <w:rsid w:val="005604A1"/>
    <w:rsid w:val="00562A09"/>
    <w:rsid w:val="00565FC7"/>
    <w:rsid w:val="00575F84"/>
    <w:rsid w:val="00584245"/>
    <w:rsid w:val="005946D8"/>
    <w:rsid w:val="005A09ED"/>
    <w:rsid w:val="005C3707"/>
    <w:rsid w:val="005C5185"/>
    <w:rsid w:val="005C524F"/>
    <w:rsid w:val="005D611E"/>
    <w:rsid w:val="005E4687"/>
    <w:rsid w:val="00607F6F"/>
    <w:rsid w:val="00607F96"/>
    <w:rsid w:val="006101BE"/>
    <w:rsid w:val="006226C2"/>
    <w:rsid w:val="006267A5"/>
    <w:rsid w:val="00627041"/>
    <w:rsid w:val="00627661"/>
    <w:rsid w:val="00631184"/>
    <w:rsid w:val="006315EF"/>
    <w:rsid w:val="00636339"/>
    <w:rsid w:val="00640826"/>
    <w:rsid w:val="00642613"/>
    <w:rsid w:val="00646779"/>
    <w:rsid w:val="00646A2F"/>
    <w:rsid w:val="006475D6"/>
    <w:rsid w:val="00651161"/>
    <w:rsid w:val="006563D9"/>
    <w:rsid w:val="00656A23"/>
    <w:rsid w:val="0066126B"/>
    <w:rsid w:val="0066770B"/>
    <w:rsid w:val="00671986"/>
    <w:rsid w:val="00672A5F"/>
    <w:rsid w:val="00683F38"/>
    <w:rsid w:val="00693354"/>
    <w:rsid w:val="00694E9F"/>
    <w:rsid w:val="0069765F"/>
    <w:rsid w:val="006A7E97"/>
    <w:rsid w:val="006B00FE"/>
    <w:rsid w:val="006B0750"/>
    <w:rsid w:val="006C72CD"/>
    <w:rsid w:val="006D3B7B"/>
    <w:rsid w:val="006D787A"/>
    <w:rsid w:val="006E1090"/>
    <w:rsid w:val="006E6C20"/>
    <w:rsid w:val="006F0F68"/>
    <w:rsid w:val="006F1D23"/>
    <w:rsid w:val="006F4546"/>
    <w:rsid w:val="006F5B4F"/>
    <w:rsid w:val="006F796B"/>
    <w:rsid w:val="00700161"/>
    <w:rsid w:val="0070390D"/>
    <w:rsid w:val="00720536"/>
    <w:rsid w:val="00723256"/>
    <w:rsid w:val="007260CE"/>
    <w:rsid w:val="00727804"/>
    <w:rsid w:val="007306D7"/>
    <w:rsid w:val="00732FD0"/>
    <w:rsid w:val="00736BBB"/>
    <w:rsid w:val="00744C22"/>
    <w:rsid w:val="007522D6"/>
    <w:rsid w:val="00753BB3"/>
    <w:rsid w:val="007665AD"/>
    <w:rsid w:val="0076663D"/>
    <w:rsid w:val="00771870"/>
    <w:rsid w:val="00771F68"/>
    <w:rsid w:val="00780444"/>
    <w:rsid w:val="00787F7E"/>
    <w:rsid w:val="00792E96"/>
    <w:rsid w:val="007A04CC"/>
    <w:rsid w:val="007A1BFF"/>
    <w:rsid w:val="007A6ED8"/>
    <w:rsid w:val="007B6B9C"/>
    <w:rsid w:val="007C3EFC"/>
    <w:rsid w:val="007D09CC"/>
    <w:rsid w:val="007D6485"/>
    <w:rsid w:val="007E4511"/>
    <w:rsid w:val="007E50C4"/>
    <w:rsid w:val="007F2091"/>
    <w:rsid w:val="007F5A4D"/>
    <w:rsid w:val="007F650A"/>
    <w:rsid w:val="007F7168"/>
    <w:rsid w:val="00804C77"/>
    <w:rsid w:val="00816E35"/>
    <w:rsid w:val="0082353C"/>
    <w:rsid w:val="00823BA4"/>
    <w:rsid w:val="00825183"/>
    <w:rsid w:val="00827E10"/>
    <w:rsid w:val="0083057B"/>
    <w:rsid w:val="00831CB5"/>
    <w:rsid w:val="00841079"/>
    <w:rsid w:val="00841303"/>
    <w:rsid w:val="00860386"/>
    <w:rsid w:val="00863D28"/>
    <w:rsid w:val="00875DA5"/>
    <w:rsid w:val="00877631"/>
    <w:rsid w:val="008829E7"/>
    <w:rsid w:val="008834C2"/>
    <w:rsid w:val="00883783"/>
    <w:rsid w:val="0089072B"/>
    <w:rsid w:val="0089677A"/>
    <w:rsid w:val="008A4D31"/>
    <w:rsid w:val="008A56C4"/>
    <w:rsid w:val="008C1A61"/>
    <w:rsid w:val="008D2960"/>
    <w:rsid w:val="008D3619"/>
    <w:rsid w:val="008E070C"/>
    <w:rsid w:val="008E6580"/>
    <w:rsid w:val="008E6E82"/>
    <w:rsid w:val="008F63A6"/>
    <w:rsid w:val="0090108C"/>
    <w:rsid w:val="00916974"/>
    <w:rsid w:val="009174EE"/>
    <w:rsid w:val="00920AB9"/>
    <w:rsid w:val="009357C0"/>
    <w:rsid w:val="00940E10"/>
    <w:rsid w:val="00942A9D"/>
    <w:rsid w:val="009533D6"/>
    <w:rsid w:val="009541F5"/>
    <w:rsid w:val="0095436F"/>
    <w:rsid w:val="00957356"/>
    <w:rsid w:val="009704FA"/>
    <w:rsid w:val="00972C99"/>
    <w:rsid w:val="0098560A"/>
    <w:rsid w:val="00987EB2"/>
    <w:rsid w:val="009A51DE"/>
    <w:rsid w:val="009B06DA"/>
    <w:rsid w:val="009B1545"/>
    <w:rsid w:val="009B3024"/>
    <w:rsid w:val="009B4444"/>
    <w:rsid w:val="009B6057"/>
    <w:rsid w:val="009C3043"/>
    <w:rsid w:val="009C5EB4"/>
    <w:rsid w:val="009D6643"/>
    <w:rsid w:val="009D79F0"/>
    <w:rsid w:val="009E0005"/>
    <w:rsid w:val="009F10F4"/>
    <w:rsid w:val="009F77ED"/>
    <w:rsid w:val="00A01663"/>
    <w:rsid w:val="00A064ED"/>
    <w:rsid w:val="00A20E0A"/>
    <w:rsid w:val="00A24691"/>
    <w:rsid w:val="00A33642"/>
    <w:rsid w:val="00A36305"/>
    <w:rsid w:val="00A36360"/>
    <w:rsid w:val="00A53654"/>
    <w:rsid w:val="00A70A28"/>
    <w:rsid w:val="00A74A56"/>
    <w:rsid w:val="00A84698"/>
    <w:rsid w:val="00A95AC8"/>
    <w:rsid w:val="00A95B8D"/>
    <w:rsid w:val="00A96DA6"/>
    <w:rsid w:val="00A9718C"/>
    <w:rsid w:val="00AA095A"/>
    <w:rsid w:val="00AA4236"/>
    <w:rsid w:val="00AA742B"/>
    <w:rsid w:val="00AB0E5E"/>
    <w:rsid w:val="00AD252F"/>
    <w:rsid w:val="00AF762A"/>
    <w:rsid w:val="00B01F11"/>
    <w:rsid w:val="00B01FD1"/>
    <w:rsid w:val="00B041B6"/>
    <w:rsid w:val="00B043DF"/>
    <w:rsid w:val="00B17B46"/>
    <w:rsid w:val="00B2695D"/>
    <w:rsid w:val="00B36725"/>
    <w:rsid w:val="00B42EA1"/>
    <w:rsid w:val="00B467AD"/>
    <w:rsid w:val="00B57B6C"/>
    <w:rsid w:val="00B62B60"/>
    <w:rsid w:val="00B677A8"/>
    <w:rsid w:val="00B73B71"/>
    <w:rsid w:val="00B76FF2"/>
    <w:rsid w:val="00B90D4E"/>
    <w:rsid w:val="00B93481"/>
    <w:rsid w:val="00B9571D"/>
    <w:rsid w:val="00B963B3"/>
    <w:rsid w:val="00B96ABF"/>
    <w:rsid w:val="00BA0981"/>
    <w:rsid w:val="00BA1D4C"/>
    <w:rsid w:val="00BB1904"/>
    <w:rsid w:val="00BB2AFE"/>
    <w:rsid w:val="00BC71B1"/>
    <w:rsid w:val="00BF0D24"/>
    <w:rsid w:val="00C00696"/>
    <w:rsid w:val="00C03701"/>
    <w:rsid w:val="00C0394E"/>
    <w:rsid w:val="00C039B0"/>
    <w:rsid w:val="00C21448"/>
    <w:rsid w:val="00C22835"/>
    <w:rsid w:val="00C247F6"/>
    <w:rsid w:val="00C2535D"/>
    <w:rsid w:val="00C308D5"/>
    <w:rsid w:val="00C3119C"/>
    <w:rsid w:val="00C31EB0"/>
    <w:rsid w:val="00C32DDA"/>
    <w:rsid w:val="00C34625"/>
    <w:rsid w:val="00C429C9"/>
    <w:rsid w:val="00C44F83"/>
    <w:rsid w:val="00C46290"/>
    <w:rsid w:val="00C50E87"/>
    <w:rsid w:val="00C714CD"/>
    <w:rsid w:val="00C7308A"/>
    <w:rsid w:val="00C833F8"/>
    <w:rsid w:val="00CA0100"/>
    <w:rsid w:val="00CA0FBB"/>
    <w:rsid w:val="00CA2170"/>
    <w:rsid w:val="00CA4AF0"/>
    <w:rsid w:val="00CA637C"/>
    <w:rsid w:val="00CB5047"/>
    <w:rsid w:val="00CB6A99"/>
    <w:rsid w:val="00CC653D"/>
    <w:rsid w:val="00CD5313"/>
    <w:rsid w:val="00CE4799"/>
    <w:rsid w:val="00CF213F"/>
    <w:rsid w:val="00D000A5"/>
    <w:rsid w:val="00D1164E"/>
    <w:rsid w:val="00D11B53"/>
    <w:rsid w:val="00D14FEA"/>
    <w:rsid w:val="00D20369"/>
    <w:rsid w:val="00D236A6"/>
    <w:rsid w:val="00D33CAF"/>
    <w:rsid w:val="00D4012A"/>
    <w:rsid w:val="00D506C3"/>
    <w:rsid w:val="00D50BD1"/>
    <w:rsid w:val="00D50E8C"/>
    <w:rsid w:val="00D5206C"/>
    <w:rsid w:val="00D67EE2"/>
    <w:rsid w:val="00D751EC"/>
    <w:rsid w:val="00D91C2A"/>
    <w:rsid w:val="00D9475E"/>
    <w:rsid w:val="00D9767D"/>
    <w:rsid w:val="00D97C7D"/>
    <w:rsid w:val="00DA09D0"/>
    <w:rsid w:val="00DB4D09"/>
    <w:rsid w:val="00DC291C"/>
    <w:rsid w:val="00DC3C84"/>
    <w:rsid w:val="00DC4D6B"/>
    <w:rsid w:val="00DD3A2B"/>
    <w:rsid w:val="00DE3607"/>
    <w:rsid w:val="00DE6F91"/>
    <w:rsid w:val="00DF47AD"/>
    <w:rsid w:val="00DF4E64"/>
    <w:rsid w:val="00DF52DF"/>
    <w:rsid w:val="00DF7E4F"/>
    <w:rsid w:val="00E04730"/>
    <w:rsid w:val="00E06511"/>
    <w:rsid w:val="00E120F5"/>
    <w:rsid w:val="00E13E26"/>
    <w:rsid w:val="00E27999"/>
    <w:rsid w:val="00E306DD"/>
    <w:rsid w:val="00E32612"/>
    <w:rsid w:val="00E42509"/>
    <w:rsid w:val="00E463A4"/>
    <w:rsid w:val="00E508B4"/>
    <w:rsid w:val="00E531C2"/>
    <w:rsid w:val="00E658E0"/>
    <w:rsid w:val="00E65CD4"/>
    <w:rsid w:val="00E74567"/>
    <w:rsid w:val="00E77FE8"/>
    <w:rsid w:val="00E86C25"/>
    <w:rsid w:val="00E93D04"/>
    <w:rsid w:val="00E9445B"/>
    <w:rsid w:val="00E97411"/>
    <w:rsid w:val="00E97653"/>
    <w:rsid w:val="00EA2C7C"/>
    <w:rsid w:val="00EA325A"/>
    <w:rsid w:val="00EA5BBB"/>
    <w:rsid w:val="00EB2390"/>
    <w:rsid w:val="00EB4422"/>
    <w:rsid w:val="00EC0EA6"/>
    <w:rsid w:val="00EC4FC9"/>
    <w:rsid w:val="00ED0B5C"/>
    <w:rsid w:val="00ED5088"/>
    <w:rsid w:val="00ED5EE3"/>
    <w:rsid w:val="00ED701F"/>
    <w:rsid w:val="00ED72F2"/>
    <w:rsid w:val="00ED7DCF"/>
    <w:rsid w:val="00EF25E7"/>
    <w:rsid w:val="00EF7C8D"/>
    <w:rsid w:val="00F051D1"/>
    <w:rsid w:val="00F129D5"/>
    <w:rsid w:val="00F155E6"/>
    <w:rsid w:val="00F2165D"/>
    <w:rsid w:val="00F2525D"/>
    <w:rsid w:val="00F4178A"/>
    <w:rsid w:val="00F430A4"/>
    <w:rsid w:val="00F60BA4"/>
    <w:rsid w:val="00F626A9"/>
    <w:rsid w:val="00F63738"/>
    <w:rsid w:val="00F70B74"/>
    <w:rsid w:val="00F74635"/>
    <w:rsid w:val="00F80736"/>
    <w:rsid w:val="00F82764"/>
    <w:rsid w:val="00F863C0"/>
    <w:rsid w:val="00F91C4D"/>
    <w:rsid w:val="00FB193C"/>
    <w:rsid w:val="00FB40BD"/>
    <w:rsid w:val="00FB543A"/>
    <w:rsid w:val="00FB7353"/>
    <w:rsid w:val="00FC10DC"/>
    <w:rsid w:val="00FC12F5"/>
    <w:rsid w:val="00FD449D"/>
    <w:rsid w:val="00FD4A44"/>
    <w:rsid w:val="00FD603F"/>
    <w:rsid w:val="00FD76F1"/>
    <w:rsid w:val="00FE0D3A"/>
    <w:rsid w:val="00FE209B"/>
    <w:rsid w:val="00FE785A"/>
    <w:rsid w:val="604B7326"/>
    <w:rsid w:val="6DDD6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200" w:firstLineChars="200"/>
    </w:pPr>
    <w:rPr>
      <w:rFonts w:eastAsia="仿宋" w:cs="Times New Roman" w:asciiTheme="minorHAnsi" w:hAnsiTheme="minorHAnsi"/>
      <w:sz w:val="28"/>
      <w:szCs w:val="24"/>
      <w:lang w:val="en-US" w:eastAsia="zh-CN" w:bidi="ar-SA"/>
    </w:rPr>
  </w:style>
  <w:style w:type="paragraph" w:styleId="2">
    <w:name w:val="heading 1"/>
    <w:basedOn w:val="1"/>
    <w:next w:val="1"/>
    <w:link w:val="37"/>
    <w:qFormat/>
    <w:uiPriority w:val="9"/>
    <w:pPr>
      <w:keepNext/>
      <w:spacing w:beforeLines="50" w:afterLines="50" w:line="240" w:lineRule="auto"/>
      <w:ind w:firstLine="0" w:firstLineChars="0"/>
      <w:jc w:val="center"/>
      <w:outlineLvl w:val="0"/>
    </w:pPr>
    <w:rPr>
      <w:b/>
      <w:bCs/>
      <w:sz w:val="36"/>
      <w:szCs w:val="32"/>
    </w:rPr>
  </w:style>
  <w:style w:type="paragraph" w:styleId="3">
    <w:name w:val="heading 2"/>
    <w:basedOn w:val="1"/>
    <w:next w:val="1"/>
    <w:link w:val="38"/>
    <w:unhideWhenUsed/>
    <w:qFormat/>
    <w:uiPriority w:val="9"/>
    <w:pPr>
      <w:keepNext/>
      <w:spacing w:beforeLines="50" w:afterLines="50"/>
      <w:ind w:left="200" w:leftChars="200" w:firstLine="0" w:firstLineChars="0"/>
      <w:outlineLvl w:val="1"/>
    </w:pPr>
    <w:rPr>
      <w:rFonts w:cs="Arial"/>
      <w:b/>
      <w:bCs/>
      <w:iCs/>
      <w:sz w:val="30"/>
      <w:szCs w:val="28"/>
    </w:rPr>
  </w:style>
  <w:style w:type="paragraph" w:styleId="4">
    <w:name w:val="heading 3"/>
    <w:basedOn w:val="1"/>
    <w:next w:val="1"/>
    <w:link w:val="39"/>
    <w:unhideWhenUsed/>
    <w:qFormat/>
    <w:uiPriority w:val="9"/>
    <w:pPr>
      <w:keepNext/>
      <w:spacing w:before="240" w:after="60"/>
      <w:outlineLvl w:val="2"/>
    </w:pPr>
    <w:rPr>
      <w:rFonts w:ascii="Cambria" w:hAnsi="Cambria" w:eastAsia="宋体"/>
      <w:b/>
      <w:bCs/>
      <w:sz w:val="26"/>
      <w:szCs w:val="26"/>
    </w:rPr>
  </w:style>
  <w:style w:type="paragraph" w:styleId="5">
    <w:name w:val="heading 4"/>
    <w:basedOn w:val="1"/>
    <w:next w:val="1"/>
    <w:link w:val="40"/>
    <w:unhideWhenUsed/>
    <w:qFormat/>
    <w:uiPriority w:val="9"/>
    <w:pPr>
      <w:keepNext/>
      <w:spacing w:before="240" w:after="60"/>
      <w:outlineLvl w:val="3"/>
    </w:pPr>
    <w:rPr>
      <w:b/>
      <w:bCs/>
      <w:szCs w:val="28"/>
    </w:rPr>
  </w:style>
  <w:style w:type="paragraph" w:styleId="6">
    <w:name w:val="heading 5"/>
    <w:basedOn w:val="1"/>
    <w:next w:val="1"/>
    <w:link w:val="41"/>
    <w:semiHidden/>
    <w:unhideWhenUsed/>
    <w:qFormat/>
    <w:uiPriority w:val="9"/>
    <w:pPr>
      <w:spacing w:before="240" w:after="60"/>
      <w:outlineLvl w:val="4"/>
    </w:pPr>
    <w:rPr>
      <w:b/>
      <w:bCs/>
      <w:i/>
      <w:iCs/>
      <w:sz w:val="26"/>
      <w:szCs w:val="26"/>
    </w:rPr>
  </w:style>
  <w:style w:type="paragraph" w:styleId="7">
    <w:name w:val="heading 6"/>
    <w:basedOn w:val="1"/>
    <w:next w:val="1"/>
    <w:link w:val="42"/>
    <w:semiHidden/>
    <w:unhideWhenUsed/>
    <w:qFormat/>
    <w:uiPriority w:val="9"/>
    <w:pPr>
      <w:spacing w:before="240" w:after="60"/>
      <w:outlineLvl w:val="5"/>
    </w:pPr>
    <w:rPr>
      <w:b/>
      <w:bCs/>
      <w:sz w:val="22"/>
      <w:szCs w:val="22"/>
    </w:rPr>
  </w:style>
  <w:style w:type="paragraph" w:styleId="8">
    <w:name w:val="heading 7"/>
    <w:basedOn w:val="1"/>
    <w:next w:val="1"/>
    <w:link w:val="43"/>
    <w:semiHidden/>
    <w:unhideWhenUsed/>
    <w:qFormat/>
    <w:uiPriority w:val="9"/>
    <w:pPr>
      <w:spacing w:before="240" w:after="60"/>
      <w:outlineLvl w:val="6"/>
    </w:pPr>
  </w:style>
  <w:style w:type="paragraph" w:styleId="9">
    <w:name w:val="heading 8"/>
    <w:basedOn w:val="1"/>
    <w:next w:val="1"/>
    <w:link w:val="44"/>
    <w:semiHidden/>
    <w:unhideWhenUsed/>
    <w:qFormat/>
    <w:uiPriority w:val="9"/>
    <w:pPr>
      <w:spacing w:before="240" w:after="60"/>
      <w:outlineLvl w:val="7"/>
    </w:pPr>
    <w:rPr>
      <w:i/>
      <w:iCs/>
    </w:rPr>
  </w:style>
  <w:style w:type="paragraph" w:styleId="10">
    <w:name w:val="heading 9"/>
    <w:basedOn w:val="1"/>
    <w:next w:val="1"/>
    <w:link w:val="45"/>
    <w:semiHidden/>
    <w:unhideWhenUsed/>
    <w:qFormat/>
    <w:uiPriority w:val="9"/>
    <w:pPr>
      <w:spacing w:before="240" w:after="60"/>
      <w:outlineLvl w:val="8"/>
    </w:pPr>
    <w:rPr>
      <w:rFonts w:ascii="Cambria" w:hAnsi="Cambria" w:eastAsia="宋体"/>
      <w:sz w:val="22"/>
      <w:szCs w:val="22"/>
    </w:rPr>
  </w:style>
  <w:style w:type="character" w:default="1" w:styleId="31">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0"/>
    <w:pPr>
      <w:ind w:left="1680"/>
    </w:pPr>
    <w:rPr>
      <w:rFonts w:cs="Calibri"/>
      <w:sz w:val="18"/>
      <w:szCs w:val="18"/>
    </w:rPr>
  </w:style>
  <w:style w:type="paragraph" w:styleId="12">
    <w:name w:val="Document Map"/>
    <w:basedOn w:val="1"/>
    <w:link w:val="49"/>
    <w:qFormat/>
    <w:uiPriority w:val="0"/>
    <w:rPr>
      <w:rFonts w:ascii="宋体"/>
      <w:sz w:val="18"/>
      <w:szCs w:val="18"/>
    </w:rPr>
  </w:style>
  <w:style w:type="paragraph" w:styleId="13">
    <w:name w:val="annotation text"/>
    <w:basedOn w:val="1"/>
    <w:link w:val="47"/>
    <w:qFormat/>
    <w:uiPriority w:val="0"/>
  </w:style>
  <w:style w:type="paragraph" w:styleId="14">
    <w:name w:val="Body Text Indent"/>
    <w:basedOn w:val="1"/>
    <w:link w:val="50"/>
    <w:qFormat/>
    <w:uiPriority w:val="0"/>
    <w:pPr>
      <w:spacing w:line="700" w:lineRule="exact"/>
      <w:ind w:left="960"/>
    </w:pPr>
    <w:rPr>
      <w:sz w:val="44"/>
    </w:rPr>
  </w:style>
  <w:style w:type="paragraph" w:styleId="15">
    <w:name w:val="toc 5"/>
    <w:basedOn w:val="1"/>
    <w:next w:val="1"/>
    <w:qFormat/>
    <w:uiPriority w:val="0"/>
    <w:pPr>
      <w:ind w:left="1120"/>
    </w:pPr>
    <w:rPr>
      <w:rFonts w:cs="Calibri"/>
      <w:sz w:val="18"/>
      <w:szCs w:val="18"/>
    </w:rPr>
  </w:style>
  <w:style w:type="paragraph" w:styleId="16">
    <w:name w:val="toc 3"/>
    <w:basedOn w:val="1"/>
    <w:next w:val="1"/>
    <w:uiPriority w:val="39"/>
    <w:pPr>
      <w:ind w:left="560"/>
    </w:pPr>
    <w:rPr>
      <w:rFonts w:cs="Calibri"/>
      <w:i/>
      <w:iCs/>
      <w:sz w:val="20"/>
    </w:rPr>
  </w:style>
  <w:style w:type="paragraph" w:styleId="17">
    <w:name w:val="toc 8"/>
    <w:basedOn w:val="1"/>
    <w:next w:val="1"/>
    <w:qFormat/>
    <w:uiPriority w:val="0"/>
    <w:pPr>
      <w:ind w:left="1960"/>
    </w:pPr>
    <w:rPr>
      <w:rFonts w:cs="Calibri"/>
      <w:sz w:val="18"/>
      <w:szCs w:val="18"/>
    </w:rPr>
  </w:style>
  <w:style w:type="paragraph" w:styleId="18">
    <w:name w:val="Date"/>
    <w:basedOn w:val="1"/>
    <w:next w:val="1"/>
    <w:qFormat/>
    <w:uiPriority w:val="0"/>
  </w:style>
  <w:style w:type="paragraph" w:styleId="19">
    <w:name w:val="Balloon Text"/>
    <w:basedOn w:val="1"/>
    <w:link w:val="48"/>
    <w:qFormat/>
    <w:uiPriority w:val="0"/>
    <w:rPr>
      <w:sz w:val="18"/>
      <w:szCs w:val="18"/>
    </w:rPr>
  </w:style>
  <w:style w:type="paragraph" w:styleId="20">
    <w:name w:val="footer"/>
    <w:basedOn w:val="1"/>
    <w:uiPriority w:val="0"/>
    <w:pPr>
      <w:tabs>
        <w:tab w:val="center" w:pos="4153"/>
        <w:tab w:val="right" w:pos="8306"/>
      </w:tabs>
      <w:snapToGrid w:val="0"/>
    </w:pPr>
    <w:rPr>
      <w:sz w:val="18"/>
    </w:rPr>
  </w:style>
  <w:style w:type="paragraph" w:styleId="2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rFonts w:ascii="Times New Roman" w:hAnsi="Times New Roman"/>
      <w:sz w:val="18"/>
    </w:rPr>
  </w:style>
  <w:style w:type="paragraph" w:styleId="22">
    <w:name w:val="toc 1"/>
    <w:basedOn w:val="1"/>
    <w:next w:val="1"/>
    <w:uiPriority w:val="39"/>
    <w:pPr>
      <w:spacing w:line="240" w:lineRule="auto"/>
    </w:pPr>
    <w:rPr>
      <w:rFonts w:cs="Calibri"/>
      <w:b/>
      <w:bCs/>
      <w:caps/>
      <w:sz w:val="24"/>
    </w:rPr>
  </w:style>
  <w:style w:type="paragraph" w:styleId="23">
    <w:name w:val="toc 4"/>
    <w:basedOn w:val="1"/>
    <w:next w:val="1"/>
    <w:uiPriority w:val="0"/>
    <w:pPr>
      <w:ind w:left="840"/>
    </w:pPr>
    <w:rPr>
      <w:rFonts w:cs="Calibri"/>
      <w:sz w:val="18"/>
      <w:szCs w:val="18"/>
    </w:rPr>
  </w:style>
  <w:style w:type="paragraph" w:styleId="24">
    <w:name w:val="Subtitle"/>
    <w:basedOn w:val="1"/>
    <w:next w:val="1"/>
    <w:link w:val="54"/>
    <w:qFormat/>
    <w:uiPriority w:val="11"/>
    <w:pPr>
      <w:spacing w:after="60"/>
      <w:jc w:val="center"/>
      <w:outlineLvl w:val="1"/>
    </w:pPr>
    <w:rPr>
      <w:rFonts w:ascii="Cambria" w:hAnsi="Cambria" w:eastAsia="宋体"/>
    </w:rPr>
  </w:style>
  <w:style w:type="paragraph" w:styleId="25">
    <w:name w:val="toc 6"/>
    <w:basedOn w:val="1"/>
    <w:next w:val="1"/>
    <w:uiPriority w:val="0"/>
    <w:pPr>
      <w:ind w:left="1400"/>
    </w:pPr>
    <w:rPr>
      <w:rFonts w:cs="Calibri"/>
      <w:sz w:val="18"/>
      <w:szCs w:val="18"/>
    </w:rPr>
  </w:style>
  <w:style w:type="paragraph" w:styleId="26">
    <w:name w:val="toc 2"/>
    <w:basedOn w:val="1"/>
    <w:next w:val="1"/>
    <w:uiPriority w:val="39"/>
    <w:pPr>
      <w:snapToGrid w:val="0"/>
      <w:spacing w:line="240" w:lineRule="auto"/>
      <w:ind w:left="200" w:leftChars="200"/>
    </w:pPr>
    <w:rPr>
      <w:rFonts w:cs="Calibri"/>
      <w:smallCaps/>
      <w:sz w:val="24"/>
    </w:rPr>
  </w:style>
  <w:style w:type="paragraph" w:styleId="27">
    <w:name w:val="toc 9"/>
    <w:basedOn w:val="1"/>
    <w:next w:val="1"/>
    <w:uiPriority w:val="0"/>
    <w:pPr>
      <w:ind w:left="2240"/>
    </w:pPr>
    <w:rPr>
      <w:rFonts w:cs="Calibri"/>
      <w:sz w:val="18"/>
      <w:szCs w:val="18"/>
    </w:rPr>
  </w:style>
  <w:style w:type="paragraph" w:styleId="28">
    <w:name w:val="Title"/>
    <w:basedOn w:val="1"/>
    <w:next w:val="1"/>
    <w:link w:val="52"/>
    <w:qFormat/>
    <w:uiPriority w:val="10"/>
    <w:pPr>
      <w:snapToGrid w:val="0"/>
      <w:ind w:firstLine="0" w:firstLineChars="0"/>
      <w:jc w:val="center"/>
      <w:outlineLvl w:val="0"/>
    </w:pPr>
    <w:rPr>
      <w:rFonts w:ascii="仿宋" w:hAnsi="Cambria"/>
      <w:b/>
      <w:bCs/>
      <w:sz w:val="32"/>
      <w:szCs w:val="32"/>
    </w:rPr>
  </w:style>
  <w:style w:type="paragraph" w:styleId="29">
    <w:name w:val="annotation subject"/>
    <w:basedOn w:val="13"/>
    <w:next w:val="13"/>
    <w:link w:val="46"/>
    <w:uiPriority w:val="0"/>
    <w:rPr>
      <w:b/>
      <w:bCs/>
    </w:rPr>
  </w:style>
  <w:style w:type="character" w:styleId="32">
    <w:name w:val="Strong"/>
    <w:qFormat/>
    <w:uiPriority w:val="22"/>
    <w:rPr>
      <w:b/>
      <w:bCs/>
    </w:rPr>
  </w:style>
  <w:style w:type="character" w:styleId="33">
    <w:name w:val="page number"/>
    <w:basedOn w:val="31"/>
    <w:uiPriority w:val="0"/>
  </w:style>
  <w:style w:type="character" w:styleId="34">
    <w:name w:val="Emphasis"/>
    <w:qFormat/>
    <w:uiPriority w:val="20"/>
    <w:rPr>
      <w:rFonts w:ascii="Calibri" w:hAnsi="Calibri"/>
      <w:b/>
      <w:i/>
      <w:iCs/>
    </w:rPr>
  </w:style>
  <w:style w:type="character" w:styleId="35">
    <w:name w:val="Hyperlink"/>
    <w:uiPriority w:val="99"/>
    <w:rPr>
      <w:color w:val="0000FF"/>
      <w:u w:val="single"/>
    </w:rPr>
  </w:style>
  <w:style w:type="character" w:styleId="36">
    <w:name w:val="annotation reference"/>
    <w:uiPriority w:val="0"/>
    <w:rPr>
      <w:sz w:val="21"/>
      <w:szCs w:val="21"/>
    </w:rPr>
  </w:style>
  <w:style w:type="character" w:customStyle="1" w:styleId="37">
    <w:name w:val="标题 1 Char"/>
    <w:link w:val="2"/>
    <w:uiPriority w:val="9"/>
    <w:rPr>
      <w:rFonts w:eastAsia="仿宋"/>
      <w:b/>
      <w:bCs/>
      <w:sz w:val="36"/>
      <w:szCs w:val="32"/>
    </w:rPr>
  </w:style>
  <w:style w:type="character" w:customStyle="1" w:styleId="38">
    <w:name w:val="标题 2 Char"/>
    <w:link w:val="3"/>
    <w:uiPriority w:val="9"/>
    <w:rPr>
      <w:rFonts w:eastAsia="仿宋" w:cs="Arial"/>
      <w:b/>
      <w:bCs/>
      <w:iCs/>
      <w:sz w:val="30"/>
      <w:szCs w:val="28"/>
    </w:rPr>
  </w:style>
  <w:style w:type="character" w:customStyle="1" w:styleId="39">
    <w:name w:val="标题 3 Char"/>
    <w:link w:val="4"/>
    <w:uiPriority w:val="9"/>
    <w:rPr>
      <w:rFonts w:ascii="Cambria" w:hAnsi="Cambria" w:eastAsia="宋体"/>
      <w:b/>
      <w:bCs/>
      <w:sz w:val="26"/>
      <w:szCs w:val="26"/>
    </w:rPr>
  </w:style>
  <w:style w:type="character" w:customStyle="1" w:styleId="40">
    <w:name w:val="标题 4 Char"/>
    <w:link w:val="5"/>
    <w:uiPriority w:val="9"/>
    <w:rPr>
      <w:b/>
      <w:bCs/>
      <w:sz w:val="28"/>
      <w:szCs w:val="28"/>
    </w:rPr>
  </w:style>
  <w:style w:type="character" w:customStyle="1" w:styleId="41">
    <w:name w:val="标题 5 Char"/>
    <w:link w:val="6"/>
    <w:semiHidden/>
    <w:uiPriority w:val="9"/>
    <w:rPr>
      <w:b/>
      <w:bCs/>
      <w:i/>
      <w:iCs/>
      <w:sz w:val="26"/>
      <w:szCs w:val="26"/>
    </w:rPr>
  </w:style>
  <w:style w:type="character" w:customStyle="1" w:styleId="42">
    <w:name w:val="标题 6 Char"/>
    <w:link w:val="7"/>
    <w:semiHidden/>
    <w:uiPriority w:val="9"/>
    <w:rPr>
      <w:b/>
      <w:bCs/>
    </w:rPr>
  </w:style>
  <w:style w:type="character" w:customStyle="1" w:styleId="43">
    <w:name w:val="标题 7 Char"/>
    <w:link w:val="8"/>
    <w:semiHidden/>
    <w:uiPriority w:val="9"/>
    <w:rPr>
      <w:sz w:val="24"/>
      <w:szCs w:val="24"/>
    </w:rPr>
  </w:style>
  <w:style w:type="character" w:customStyle="1" w:styleId="44">
    <w:name w:val="标题 8 Char"/>
    <w:link w:val="9"/>
    <w:semiHidden/>
    <w:uiPriority w:val="9"/>
    <w:rPr>
      <w:i/>
      <w:iCs/>
      <w:sz w:val="24"/>
      <w:szCs w:val="24"/>
    </w:rPr>
  </w:style>
  <w:style w:type="character" w:customStyle="1" w:styleId="45">
    <w:name w:val="标题 9 Char"/>
    <w:link w:val="10"/>
    <w:semiHidden/>
    <w:uiPriority w:val="9"/>
    <w:rPr>
      <w:rFonts w:ascii="Cambria" w:hAnsi="Cambria" w:eastAsia="宋体"/>
    </w:rPr>
  </w:style>
  <w:style w:type="character" w:customStyle="1" w:styleId="46">
    <w:name w:val="批注主题 Char"/>
    <w:link w:val="29"/>
    <w:uiPriority w:val="0"/>
    <w:rPr>
      <w:b/>
      <w:bCs/>
      <w:kern w:val="2"/>
      <w:sz w:val="21"/>
    </w:rPr>
  </w:style>
  <w:style w:type="character" w:customStyle="1" w:styleId="47">
    <w:name w:val="批注文字 Char"/>
    <w:link w:val="13"/>
    <w:uiPriority w:val="0"/>
    <w:rPr>
      <w:kern w:val="2"/>
      <w:sz w:val="21"/>
    </w:rPr>
  </w:style>
  <w:style w:type="character" w:customStyle="1" w:styleId="48">
    <w:name w:val="批注框文本 Char"/>
    <w:link w:val="19"/>
    <w:uiPriority w:val="0"/>
    <w:rPr>
      <w:kern w:val="2"/>
      <w:sz w:val="18"/>
      <w:szCs w:val="18"/>
    </w:rPr>
  </w:style>
  <w:style w:type="character" w:customStyle="1" w:styleId="49">
    <w:name w:val="文档结构图 Char"/>
    <w:link w:val="12"/>
    <w:uiPriority w:val="0"/>
    <w:rPr>
      <w:rFonts w:ascii="宋体"/>
      <w:kern w:val="2"/>
      <w:sz w:val="18"/>
      <w:szCs w:val="18"/>
    </w:rPr>
  </w:style>
  <w:style w:type="character" w:customStyle="1" w:styleId="50">
    <w:name w:val="正文文本缩进 Char"/>
    <w:link w:val="14"/>
    <w:uiPriority w:val="0"/>
    <w:rPr>
      <w:kern w:val="2"/>
      <w:sz w:val="44"/>
    </w:rPr>
  </w:style>
  <w:style w:type="paragraph" w:styleId="51">
    <w:name w:val="List Paragraph"/>
    <w:basedOn w:val="1"/>
    <w:qFormat/>
    <w:uiPriority w:val="34"/>
    <w:pPr>
      <w:ind w:left="720"/>
      <w:contextualSpacing/>
    </w:pPr>
  </w:style>
  <w:style w:type="character" w:customStyle="1" w:styleId="52">
    <w:name w:val="标题 Char"/>
    <w:link w:val="28"/>
    <w:uiPriority w:val="10"/>
    <w:rPr>
      <w:rFonts w:ascii="仿宋" w:hAnsi="Cambria" w:eastAsia="仿宋"/>
      <w:b/>
      <w:bCs/>
      <w:sz w:val="32"/>
      <w:szCs w:val="32"/>
    </w:rPr>
  </w:style>
  <w:style w:type="paragraph" w:customStyle="1" w:styleId="53">
    <w:name w:val="TOC Heading"/>
    <w:basedOn w:val="2"/>
    <w:next w:val="1"/>
    <w:semiHidden/>
    <w:unhideWhenUsed/>
    <w:qFormat/>
    <w:uiPriority w:val="39"/>
    <w:pPr>
      <w:outlineLvl w:val="9"/>
    </w:pPr>
    <w:rPr>
      <w:rFonts w:ascii="Cambria" w:eastAsia="宋体"/>
    </w:rPr>
  </w:style>
  <w:style w:type="character" w:customStyle="1" w:styleId="54">
    <w:name w:val="副标题 Char"/>
    <w:link w:val="24"/>
    <w:uiPriority w:val="11"/>
    <w:rPr>
      <w:rFonts w:ascii="Cambria" w:hAnsi="Cambria" w:eastAsia="宋体"/>
      <w:sz w:val="24"/>
      <w:szCs w:val="24"/>
    </w:rPr>
  </w:style>
  <w:style w:type="paragraph" w:styleId="55">
    <w:name w:val="No Spacing"/>
    <w:basedOn w:val="1"/>
    <w:qFormat/>
    <w:uiPriority w:val="1"/>
    <w:rPr>
      <w:szCs w:val="32"/>
    </w:rPr>
  </w:style>
  <w:style w:type="paragraph" w:styleId="56">
    <w:name w:val="Quote"/>
    <w:basedOn w:val="1"/>
    <w:next w:val="1"/>
    <w:link w:val="57"/>
    <w:qFormat/>
    <w:uiPriority w:val="29"/>
    <w:rPr>
      <w:i/>
    </w:rPr>
  </w:style>
  <w:style w:type="character" w:customStyle="1" w:styleId="57">
    <w:name w:val="引用 Char"/>
    <w:link w:val="56"/>
    <w:uiPriority w:val="29"/>
    <w:rPr>
      <w:i/>
      <w:sz w:val="24"/>
      <w:szCs w:val="24"/>
    </w:rPr>
  </w:style>
  <w:style w:type="paragraph" w:styleId="58">
    <w:name w:val="Intense Quote"/>
    <w:basedOn w:val="1"/>
    <w:next w:val="1"/>
    <w:link w:val="59"/>
    <w:qFormat/>
    <w:uiPriority w:val="30"/>
    <w:pPr>
      <w:ind w:left="720" w:right="720"/>
    </w:pPr>
    <w:rPr>
      <w:b/>
      <w:i/>
      <w:szCs w:val="22"/>
    </w:rPr>
  </w:style>
  <w:style w:type="character" w:customStyle="1" w:styleId="59">
    <w:name w:val="明显引用 Char"/>
    <w:link w:val="58"/>
    <w:uiPriority w:val="30"/>
    <w:rPr>
      <w:b/>
      <w:i/>
      <w:sz w:val="24"/>
    </w:rPr>
  </w:style>
  <w:style w:type="character" w:customStyle="1" w:styleId="60">
    <w:name w:val="Subtle Emphasis"/>
    <w:qFormat/>
    <w:uiPriority w:val="19"/>
    <w:rPr>
      <w:i/>
      <w:color w:val="5A5A5A"/>
    </w:rPr>
  </w:style>
  <w:style w:type="character" w:customStyle="1" w:styleId="61">
    <w:name w:val="Intense Emphasis"/>
    <w:qFormat/>
    <w:uiPriority w:val="21"/>
    <w:rPr>
      <w:b/>
      <w:i/>
      <w:sz w:val="24"/>
      <w:szCs w:val="24"/>
      <w:u w:val="single"/>
    </w:rPr>
  </w:style>
  <w:style w:type="character" w:customStyle="1" w:styleId="62">
    <w:name w:val="Subtle Reference"/>
    <w:qFormat/>
    <w:uiPriority w:val="31"/>
    <w:rPr>
      <w:sz w:val="24"/>
      <w:szCs w:val="24"/>
      <w:u w:val="single"/>
    </w:rPr>
  </w:style>
  <w:style w:type="character" w:customStyle="1" w:styleId="63">
    <w:name w:val="Intense Reference"/>
    <w:qFormat/>
    <w:uiPriority w:val="32"/>
    <w:rPr>
      <w:b/>
      <w:sz w:val="24"/>
      <w:u w:val="single"/>
    </w:rPr>
  </w:style>
  <w:style w:type="character" w:customStyle="1" w:styleId="64">
    <w:name w:val="Book Title"/>
    <w:qFormat/>
    <w:uiPriority w:val="33"/>
    <w:rPr>
      <w:rFonts w:ascii="Cambria" w:hAnsi="Cambria" w:eastAsia="宋体"/>
      <w:b/>
      <w:i/>
      <w:sz w:val="24"/>
      <w:szCs w:val="24"/>
    </w:rPr>
  </w:style>
  <w:style w:type="paragraph" w:customStyle="1" w:styleId="65">
    <w:name w:val="正文列表1"/>
    <w:basedOn w:val="1"/>
    <w:link w:val="67"/>
    <w:qFormat/>
    <w:uiPriority w:val="0"/>
    <w:pPr>
      <w:numPr>
        <w:ilvl w:val="0"/>
        <w:numId w:val="1"/>
      </w:numPr>
      <w:ind w:left="200" w:leftChars="200" w:hanging="200" w:hangingChars="200"/>
    </w:pPr>
  </w:style>
  <w:style w:type="paragraph" w:customStyle="1" w:styleId="66">
    <w:name w:val="正文列表2"/>
    <w:basedOn w:val="65"/>
    <w:link w:val="68"/>
    <w:qFormat/>
    <w:uiPriority w:val="0"/>
    <w:pPr>
      <w:numPr>
        <w:ilvl w:val="1"/>
        <w:numId w:val="2"/>
      </w:numPr>
      <w:ind w:left="1960" w:leftChars="400" w:hanging="840" w:hangingChars="300"/>
    </w:pPr>
  </w:style>
  <w:style w:type="character" w:customStyle="1" w:styleId="67">
    <w:name w:val="正文列表1 Char"/>
    <w:basedOn w:val="31"/>
    <w:link w:val="65"/>
    <w:uiPriority w:val="0"/>
    <w:rPr>
      <w:rFonts w:eastAsia="仿宋"/>
      <w:sz w:val="28"/>
      <w:szCs w:val="24"/>
    </w:rPr>
  </w:style>
  <w:style w:type="character" w:customStyle="1" w:styleId="68">
    <w:name w:val="正文列表2 Char"/>
    <w:basedOn w:val="67"/>
    <w:link w:val="66"/>
    <w:uiPriority w:val="0"/>
    <w:rPr>
      <w:rFonts w:eastAsia="仿宋"/>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9336B-68CD-4580-916B-F61CD0A7B984}">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1795</Words>
  <Characters>10233</Characters>
  <Lines>85</Lines>
  <Paragraphs>24</Paragraphs>
  <TotalTime>30</TotalTime>
  <ScaleCrop>false</ScaleCrop>
  <LinksUpToDate>false</LinksUpToDate>
  <CharactersWithSpaces>12004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2015-07-29T18:03:00Z</dcterms:created>
  <dc:creator>石磊</dc:creator>
  <cp:lastModifiedBy>Li</cp:lastModifiedBy>
  <cp:lastPrinted>2019-11-28T09:45:00Z</cp:lastPrinted>
  <dcterms:modified xsi:type="dcterms:W3CDTF">2019-11-29T02:18:17Z</dcterms:modified>
  <dc:title>询价通知书</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